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872A" w14:textId="40765453" w:rsidR="00365636" w:rsidRPr="00782832" w:rsidRDefault="00365636" w:rsidP="00782832">
      <w:pPr>
        <w:jc w:val="center"/>
        <w:rPr>
          <w:rFonts w:ascii="Simplified Arabic" w:hAnsi="Simplified Arabic" w:cs="Simplified Arabic"/>
          <w:b/>
          <w:bCs/>
          <w:sz w:val="40"/>
          <w:szCs w:val="40"/>
        </w:rPr>
      </w:pPr>
      <w:r w:rsidRPr="00782832">
        <w:rPr>
          <w:rFonts w:ascii="Simplified Arabic" w:hAnsi="Simplified Arabic" w:cs="Simplified Arabic"/>
          <w:b/>
          <w:bCs/>
          <w:sz w:val="40"/>
          <w:szCs w:val="40"/>
          <w:rtl/>
        </w:rPr>
        <w:t>النظام الرئيسي</w:t>
      </w:r>
    </w:p>
    <w:p w14:paraId="0EEFF119" w14:textId="77777777" w:rsidR="00365636" w:rsidRPr="00782832" w:rsidRDefault="00365636" w:rsidP="00107B4A">
      <w:pPr>
        <w:jc w:val="both"/>
        <w:rPr>
          <w:rFonts w:ascii="Simplified Arabic" w:hAnsi="Simplified Arabic" w:cs="Simplified Arabic"/>
        </w:rPr>
      </w:pPr>
    </w:p>
    <w:p w14:paraId="1156DA22" w14:textId="3E63379A" w:rsidR="00107B4A" w:rsidRPr="006233FE" w:rsidRDefault="00365636" w:rsidP="00782832">
      <w:pPr>
        <w:bidi/>
        <w:jc w:val="both"/>
        <w:rPr>
          <w:rFonts w:ascii="Simplified Arabic" w:hAnsi="Simplified Arabic" w:cs="Simplified Arabic"/>
          <w:b/>
          <w:bCs/>
          <w:i/>
          <w:iCs/>
          <w:sz w:val="24"/>
          <w:szCs w:val="24"/>
        </w:rPr>
      </w:pPr>
      <w:r w:rsidRPr="006233FE">
        <w:rPr>
          <w:rFonts w:ascii="Simplified Arabic" w:hAnsi="Simplified Arabic" w:cs="Simplified Arabic"/>
          <w:b/>
          <w:bCs/>
          <w:i/>
          <w:iCs/>
          <w:sz w:val="24"/>
          <w:szCs w:val="24"/>
          <w:rtl/>
          <w:lang w:val="en-US" w:bidi="ar-BH"/>
        </w:rPr>
        <w:t xml:space="preserve">وفقاً للقانون رقم 27 لسنة 2017 بشأن تنظيم القطاع العقاري ووفقاً للقرار رقم </w:t>
      </w:r>
      <w:r w:rsidR="00782832" w:rsidRPr="006233FE">
        <w:rPr>
          <w:rFonts w:ascii="Simplified Arabic" w:hAnsi="Simplified Arabic" w:cs="Simplified Arabic"/>
          <w:b/>
          <w:bCs/>
          <w:i/>
          <w:iCs/>
          <w:sz w:val="24"/>
          <w:szCs w:val="24"/>
          <w:rtl/>
          <w:lang w:val="en-US" w:bidi="ar-BH"/>
        </w:rPr>
        <w:t xml:space="preserve">(7) </w:t>
      </w:r>
      <w:r w:rsidRPr="006233FE">
        <w:rPr>
          <w:rFonts w:ascii="Simplified Arabic" w:hAnsi="Simplified Arabic" w:cs="Simplified Arabic"/>
          <w:b/>
          <w:bCs/>
          <w:i/>
          <w:iCs/>
          <w:sz w:val="24"/>
          <w:szCs w:val="24"/>
          <w:rtl/>
          <w:lang w:val="en-US" w:bidi="ar-BH"/>
        </w:rPr>
        <w:t>لسنة 2018 بشأن تنظيم اتحاد الملاك والعقارات المشتركة، تقدم مؤسسة التنظيم العقاري نموذجاً للنظام الرئيسي للع</w:t>
      </w:r>
      <w:r w:rsidR="00782832" w:rsidRPr="006233FE">
        <w:rPr>
          <w:rFonts w:ascii="Simplified Arabic" w:hAnsi="Simplified Arabic" w:cs="Simplified Arabic"/>
          <w:b/>
          <w:bCs/>
          <w:i/>
          <w:iCs/>
          <w:sz w:val="24"/>
          <w:szCs w:val="24"/>
          <w:rtl/>
          <w:lang w:val="en-US" w:bidi="ar-BH"/>
        </w:rPr>
        <w:t>قارات المشتركة والنافذ من تاريخ نشر القرار.</w:t>
      </w:r>
    </w:p>
    <w:p w14:paraId="0CB22857" w14:textId="77777777" w:rsidR="00107B4A" w:rsidRPr="00782832" w:rsidRDefault="00107B4A" w:rsidP="00107B4A">
      <w:pPr>
        <w:jc w:val="center"/>
        <w:rPr>
          <w:rFonts w:ascii="Simplified Arabic" w:hAnsi="Simplified Arabic" w:cs="Simplified Arabic"/>
        </w:rPr>
      </w:pPr>
      <w:r w:rsidRPr="00782832">
        <w:rPr>
          <w:rFonts w:ascii="Simplified Arabic" w:hAnsi="Simplified Arabic" w:cs="Simplified Arabic"/>
        </w:rPr>
        <w:t>********</w:t>
      </w:r>
    </w:p>
    <w:p w14:paraId="29C24B74" w14:textId="4408074B" w:rsidR="00107B4A" w:rsidRPr="000B6245" w:rsidRDefault="00365636" w:rsidP="000B6245">
      <w:pPr>
        <w:jc w:val="right"/>
        <w:rPr>
          <w:rFonts w:ascii="Simplified Arabic" w:hAnsi="Simplified Arabic" w:cs="Simplified Arabic"/>
          <w:b/>
          <w:bCs/>
          <w:i/>
          <w:iCs/>
          <w:sz w:val="28"/>
          <w:szCs w:val="28"/>
          <w:rtl/>
          <w:lang w:bidi="ar-BH"/>
        </w:rPr>
      </w:pPr>
      <w:r w:rsidRPr="000B6245">
        <w:rPr>
          <w:rFonts w:ascii="Simplified Arabic" w:hAnsi="Simplified Arabic" w:cs="Simplified Arabic"/>
          <w:b/>
          <w:bCs/>
          <w:i/>
          <w:iCs/>
          <w:sz w:val="28"/>
          <w:szCs w:val="28"/>
          <w:rtl/>
          <w:lang w:bidi="ar-BH"/>
        </w:rPr>
        <w:t>ملاحظات</w:t>
      </w:r>
    </w:p>
    <w:p w14:paraId="1DD55D4F" w14:textId="05603A6D" w:rsidR="00107B4A" w:rsidRPr="006233FE" w:rsidRDefault="00365636" w:rsidP="000B6245">
      <w:pPr>
        <w:pStyle w:val="ListParagraph"/>
        <w:numPr>
          <w:ilvl w:val="0"/>
          <w:numId w:val="1"/>
        </w:numPr>
        <w:bidi/>
        <w:rPr>
          <w:rFonts w:ascii="Simplified Arabic" w:hAnsi="Simplified Arabic" w:cs="Simplified Arabic"/>
          <w:i/>
          <w:iCs/>
        </w:rPr>
      </w:pPr>
      <w:r w:rsidRPr="006233FE">
        <w:rPr>
          <w:rFonts w:ascii="Simplified Arabic" w:hAnsi="Simplified Arabic" w:cs="Simplified Arabic"/>
          <w:b/>
          <w:bCs/>
          <w:i/>
          <w:iCs/>
          <w:sz w:val="24"/>
          <w:szCs w:val="24"/>
          <w:rtl/>
          <w:lang w:bidi="ar-BH"/>
        </w:rPr>
        <w:t>المتطلبات التشريعية للنظام الرئيسي</w:t>
      </w:r>
      <w:r w:rsidRPr="006233FE">
        <w:rPr>
          <w:rFonts w:ascii="Simplified Arabic" w:hAnsi="Simplified Arabic" w:cs="Simplified Arabic"/>
          <w:b/>
          <w:bCs/>
          <w:i/>
          <w:iCs/>
          <w:rtl/>
          <w:lang w:bidi="ar-BH"/>
        </w:rPr>
        <w:t xml:space="preserve">- </w:t>
      </w:r>
      <w:r w:rsidRPr="006233FE">
        <w:rPr>
          <w:rFonts w:ascii="Simplified Arabic" w:hAnsi="Simplified Arabic" w:cs="Simplified Arabic"/>
          <w:sz w:val="24"/>
          <w:szCs w:val="24"/>
          <w:rtl/>
          <w:lang w:bidi="ar-BH"/>
        </w:rPr>
        <w:t>هذه المتطلبات محددة في القانون والقرار.</w:t>
      </w:r>
      <w:r w:rsidR="00107B4A" w:rsidRPr="006233FE">
        <w:rPr>
          <w:rFonts w:ascii="Simplified Arabic" w:hAnsi="Simplified Arabic" w:cs="Simplified Arabic"/>
          <w:b/>
          <w:bCs/>
          <w:i/>
          <w:iCs/>
          <w:sz w:val="24"/>
          <w:szCs w:val="24"/>
        </w:rPr>
        <w:t xml:space="preserve"> </w:t>
      </w:r>
    </w:p>
    <w:p w14:paraId="1D697412" w14:textId="25AA9574" w:rsidR="00107B4A" w:rsidRPr="006233FE" w:rsidRDefault="00365636" w:rsidP="000B6245">
      <w:pPr>
        <w:pStyle w:val="ListParagraph"/>
        <w:numPr>
          <w:ilvl w:val="0"/>
          <w:numId w:val="1"/>
        </w:numPr>
        <w:bidi/>
        <w:rPr>
          <w:rFonts w:ascii="Simplified Arabic" w:hAnsi="Simplified Arabic" w:cs="Simplified Arabic"/>
          <w:i/>
          <w:iCs/>
        </w:rPr>
      </w:pPr>
      <w:r w:rsidRPr="006233FE">
        <w:rPr>
          <w:rFonts w:ascii="Simplified Arabic" w:hAnsi="Simplified Arabic" w:cs="Simplified Arabic"/>
          <w:b/>
          <w:bCs/>
          <w:i/>
          <w:iCs/>
          <w:sz w:val="24"/>
          <w:szCs w:val="24"/>
          <w:rtl/>
          <w:lang w:bidi="ar-BH"/>
        </w:rPr>
        <w:t>للمشاريع الجديدة</w:t>
      </w:r>
      <w:r w:rsidR="000B6245" w:rsidRPr="006233FE">
        <w:rPr>
          <w:rFonts w:ascii="Simplified Arabic" w:hAnsi="Simplified Arabic" w:cs="Simplified Arabic" w:hint="cs"/>
          <w:b/>
          <w:bCs/>
          <w:i/>
          <w:iCs/>
          <w:sz w:val="24"/>
          <w:szCs w:val="24"/>
          <w:rtl/>
        </w:rPr>
        <w:t xml:space="preserve"> </w:t>
      </w:r>
      <w:r w:rsidR="000B6245" w:rsidRPr="006233FE">
        <w:rPr>
          <w:rFonts w:ascii="Simplified Arabic" w:hAnsi="Simplified Arabic" w:cs="Simplified Arabic"/>
          <w:b/>
          <w:bCs/>
          <w:i/>
          <w:iCs/>
          <w:sz w:val="24"/>
          <w:szCs w:val="24"/>
          <w:rtl/>
        </w:rPr>
        <w:t>–</w:t>
      </w:r>
      <w:r w:rsidR="000B6245" w:rsidRPr="006233FE">
        <w:rPr>
          <w:rFonts w:ascii="Simplified Arabic" w:hAnsi="Simplified Arabic" w:cs="Simplified Arabic" w:hint="cs"/>
          <w:b/>
          <w:bCs/>
          <w:i/>
          <w:iCs/>
          <w:sz w:val="24"/>
          <w:szCs w:val="24"/>
          <w:rtl/>
        </w:rPr>
        <w:t xml:space="preserve"> </w:t>
      </w:r>
      <w:r w:rsidRPr="006233FE">
        <w:rPr>
          <w:rFonts w:ascii="Simplified Arabic" w:hAnsi="Simplified Arabic" w:cs="Simplified Arabic"/>
          <w:i/>
          <w:iCs/>
          <w:sz w:val="24"/>
          <w:szCs w:val="24"/>
          <w:rtl/>
          <w:lang w:bidi="ar-BH"/>
        </w:rPr>
        <w:t xml:space="preserve">يقوم المطور بإعداد النظام الرئيسي للعقار المشترك متبعاً النموذج للتوجيه مع اعطاء الأهمية للجزء الأول منه. تترك صياغة كل مستند لتقدير المطور </w:t>
      </w:r>
      <w:r w:rsidR="00041A23" w:rsidRPr="006233FE">
        <w:rPr>
          <w:rFonts w:ascii="Simplified Arabic" w:hAnsi="Simplified Arabic" w:cs="Simplified Arabic"/>
          <w:i/>
          <w:iCs/>
          <w:sz w:val="24"/>
          <w:szCs w:val="24"/>
          <w:rtl/>
          <w:lang w:bidi="ar-BH"/>
        </w:rPr>
        <w:t>آخذاً بعين الاعتبار تصميم المشروع. معظم ماذكر في النموذج ملائم للمشاريع الجديدة.</w:t>
      </w:r>
    </w:p>
    <w:p w14:paraId="71969E3E" w14:textId="3DBD1291" w:rsidR="00107B4A" w:rsidRPr="006233FE" w:rsidRDefault="000B6245" w:rsidP="00F52FA8">
      <w:pPr>
        <w:pStyle w:val="ListParagraph"/>
        <w:numPr>
          <w:ilvl w:val="0"/>
          <w:numId w:val="1"/>
        </w:numPr>
        <w:bidi/>
        <w:rPr>
          <w:rFonts w:ascii="Simplified Arabic" w:hAnsi="Simplified Arabic" w:cs="Simplified Arabic"/>
          <w:i/>
          <w:iCs/>
          <w:sz w:val="24"/>
          <w:szCs w:val="24"/>
        </w:rPr>
      </w:pPr>
      <w:r w:rsidRPr="006233FE">
        <w:rPr>
          <w:rFonts w:ascii="Simplified Arabic" w:hAnsi="Simplified Arabic" w:cs="Simplified Arabic" w:hint="cs"/>
          <w:b/>
          <w:bCs/>
          <w:i/>
          <w:iCs/>
          <w:sz w:val="24"/>
          <w:szCs w:val="24"/>
          <w:rtl/>
        </w:rPr>
        <w:t>ا</w:t>
      </w:r>
      <w:r w:rsidRPr="006233FE">
        <w:rPr>
          <w:rFonts w:ascii="Simplified Arabic" w:hAnsi="Simplified Arabic" w:cs="Simplified Arabic"/>
          <w:b/>
          <w:bCs/>
          <w:i/>
          <w:iCs/>
          <w:sz w:val="24"/>
          <w:szCs w:val="24"/>
          <w:rtl/>
          <w:lang w:bidi="ar-BH"/>
        </w:rPr>
        <w:t>ل</w:t>
      </w:r>
      <w:r w:rsidR="00041A23" w:rsidRPr="006233FE">
        <w:rPr>
          <w:rFonts w:ascii="Simplified Arabic" w:hAnsi="Simplified Arabic" w:cs="Simplified Arabic"/>
          <w:b/>
          <w:bCs/>
          <w:i/>
          <w:iCs/>
          <w:sz w:val="24"/>
          <w:szCs w:val="24"/>
          <w:rtl/>
          <w:lang w:bidi="ar-BH"/>
        </w:rPr>
        <w:t>مشاريع القائمة</w:t>
      </w:r>
      <w:r w:rsidR="00107B4A" w:rsidRPr="006233FE">
        <w:rPr>
          <w:rFonts w:ascii="Simplified Arabic" w:hAnsi="Simplified Arabic" w:cs="Simplified Arabic"/>
          <w:b/>
          <w:bCs/>
          <w:i/>
          <w:iCs/>
          <w:sz w:val="24"/>
          <w:szCs w:val="24"/>
        </w:rPr>
        <w:t xml:space="preserve"> </w:t>
      </w:r>
      <w:r w:rsidR="00107B4A" w:rsidRPr="006233FE">
        <w:rPr>
          <w:rFonts w:ascii="Simplified Arabic" w:hAnsi="Simplified Arabic" w:cs="Simplified Arabic"/>
          <w:i/>
          <w:iCs/>
          <w:sz w:val="24"/>
          <w:szCs w:val="24"/>
        </w:rPr>
        <w:t xml:space="preserve">– </w:t>
      </w:r>
      <w:r w:rsidR="00041A23" w:rsidRPr="006233FE">
        <w:rPr>
          <w:rFonts w:ascii="Simplified Arabic" w:hAnsi="Simplified Arabic" w:cs="Simplified Arabic"/>
          <w:i/>
          <w:iCs/>
          <w:sz w:val="24"/>
          <w:szCs w:val="24"/>
          <w:rtl/>
          <w:lang w:bidi="ar-BH"/>
        </w:rPr>
        <w:t xml:space="preserve">على اتحادات الملاك الانتقالية اعداد النظام الرئيسي باتباع النموذج مع اعطاء الأهمية للجزء الثاني واستحقات الوحدات، </w:t>
      </w:r>
      <w:r w:rsidR="007717B6" w:rsidRPr="006233FE">
        <w:rPr>
          <w:rFonts w:ascii="Simplified Arabic" w:hAnsi="Simplified Arabic" w:cs="Simplified Arabic"/>
          <w:i/>
          <w:iCs/>
          <w:sz w:val="24"/>
          <w:szCs w:val="24"/>
          <w:rtl/>
          <w:lang w:bidi="ar-BH"/>
        </w:rPr>
        <w:t>وبحذف تلك الأجزاء"من الجزء الاول" الملائمة لمطور</w:t>
      </w:r>
      <w:r w:rsidR="001F3D5E" w:rsidRPr="006233FE">
        <w:rPr>
          <w:rFonts w:ascii="Simplified Arabic" w:hAnsi="Simplified Arabic" w:cs="Simplified Arabic" w:hint="cs"/>
          <w:i/>
          <w:iCs/>
          <w:sz w:val="24"/>
          <w:szCs w:val="24"/>
          <w:rtl/>
          <w:lang w:bidi="ar-BH"/>
        </w:rPr>
        <w:t xml:space="preserve"> </w:t>
      </w:r>
      <w:r w:rsidR="007717B6" w:rsidRPr="006233FE">
        <w:rPr>
          <w:rFonts w:ascii="Simplified Arabic" w:hAnsi="Simplified Arabic" w:cs="Simplified Arabic"/>
          <w:i/>
          <w:iCs/>
          <w:sz w:val="24"/>
          <w:szCs w:val="24"/>
          <w:rtl/>
          <w:lang w:bidi="ar-BH"/>
        </w:rPr>
        <w:t>المشاريع الجديدة. متى ماقامت الجمعية العمومية باعتماد عملية اعداد النظام الرئيسي كتفويض تلك المهمة للمجلس، يمكن اعداد القواعد والموافقة عليها ونسخها في مستند باتباع شكل النموذج. عندئذ يستطيع اتحاد الملاك التقدم للمؤسسة لتسجيل النظام.</w:t>
      </w:r>
    </w:p>
    <w:p w14:paraId="3A41AA35" w14:textId="09F4D8FD" w:rsidR="00107B4A" w:rsidRPr="006233FE" w:rsidRDefault="00665A5A" w:rsidP="006760D8">
      <w:pPr>
        <w:pStyle w:val="ListParagraph"/>
        <w:numPr>
          <w:ilvl w:val="0"/>
          <w:numId w:val="1"/>
        </w:numPr>
        <w:bidi/>
        <w:rPr>
          <w:rFonts w:ascii="Simplified Arabic" w:hAnsi="Simplified Arabic" w:cs="Simplified Arabic"/>
          <w:i/>
          <w:iCs/>
          <w:sz w:val="20"/>
          <w:szCs w:val="20"/>
        </w:rPr>
      </w:pPr>
      <w:r w:rsidRPr="006233FE">
        <w:rPr>
          <w:rFonts w:ascii="Simplified Arabic" w:hAnsi="Simplified Arabic" w:cs="Simplified Arabic"/>
          <w:b/>
          <w:bCs/>
          <w:i/>
          <w:iCs/>
          <w:sz w:val="24"/>
          <w:szCs w:val="24"/>
          <w:rtl/>
          <w:lang w:val="en-US" w:bidi="ar-BH"/>
        </w:rPr>
        <w:t>يج</w:t>
      </w:r>
      <w:r w:rsidR="006760D8" w:rsidRPr="006233FE">
        <w:rPr>
          <w:rFonts w:ascii="Simplified Arabic" w:hAnsi="Simplified Arabic" w:cs="Simplified Arabic"/>
          <w:b/>
          <w:bCs/>
          <w:i/>
          <w:iCs/>
          <w:sz w:val="24"/>
          <w:szCs w:val="24"/>
          <w:rtl/>
          <w:lang w:val="en-US" w:bidi="ar-BH"/>
        </w:rPr>
        <w:t>ب ان يتم ترقيم المواد او البن</w:t>
      </w:r>
      <w:r w:rsidR="006760D8" w:rsidRPr="006233FE">
        <w:rPr>
          <w:rFonts w:ascii="Simplified Arabic" w:hAnsi="Simplified Arabic" w:cs="Simplified Arabic" w:hint="cs"/>
          <w:b/>
          <w:bCs/>
          <w:i/>
          <w:iCs/>
          <w:sz w:val="24"/>
          <w:szCs w:val="24"/>
          <w:rtl/>
          <w:lang w:val="en-US" w:bidi="ar-BH"/>
        </w:rPr>
        <w:t>ود بالتسلسل</w:t>
      </w:r>
      <w:r w:rsidR="00107B4A" w:rsidRPr="006233FE">
        <w:rPr>
          <w:rFonts w:ascii="Simplified Arabic" w:hAnsi="Simplified Arabic" w:cs="Simplified Arabic"/>
          <w:i/>
          <w:iCs/>
          <w:sz w:val="24"/>
          <w:szCs w:val="24"/>
        </w:rPr>
        <w:t xml:space="preserve">. </w:t>
      </w:r>
      <w:r w:rsidR="00CB34F3" w:rsidRPr="006233FE">
        <w:rPr>
          <w:rFonts w:ascii="Simplified Arabic" w:hAnsi="Simplified Arabic" w:cs="Simplified Arabic"/>
          <w:i/>
          <w:iCs/>
          <w:sz w:val="24"/>
          <w:szCs w:val="24"/>
          <w:rtl/>
          <w:lang w:bidi="ar-BH"/>
        </w:rPr>
        <w:t xml:space="preserve"> اذا كانت احد </w:t>
      </w:r>
      <w:r w:rsidR="006760D8" w:rsidRPr="006233FE">
        <w:rPr>
          <w:rFonts w:ascii="Simplified Arabic" w:hAnsi="Simplified Arabic" w:cs="Simplified Arabic" w:hint="cs"/>
          <w:i/>
          <w:iCs/>
          <w:sz w:val="24"/>
          <w:szCs w:val="24"/>
          <w:rtl/>
          <w:lang w:bidi="ar-BH"/>
        </w:rPr>
        <w:t>البنود</w:t>
      </w:r>
      <w:r w:rsidR="00CB34F3" w:rsidRPr="006233FE">
        <w:rPr>
          <w:rFonts w:ascii="Simplified Arabic" w:hAnsi="Simplified Arabic" w:cs="Simplified Arabic"/>
          <w:i/>
          <w:iCs/>
          <w:sz w:val="24"/>
          <w:szCs w:val="24"/>
          <w:rtl/>
          <w:lang w:bidi="ar-BH"/>
        </w:rPr>
        <w:t xml:space="preserve"> غير </w:t>
      </w:r>
      <w:r w:rsidR="006760D8" w:rsidRPr="006233FE">
        <w:rPr>
          <w:rFonts w:ascii="Simplified Arabic" w:hAnsi="Simplified Arabic" w:cs="Simplified Arabic" w:hint="cs"/>
          <w:i/>
          <w:iCs/>
          <w:sz w:val="24"/>
          <w:szCs w:val="24"/>
          <w:rtl/>
          <w:lang w:bidi="ar-BH"/>
        </w:rPr>
        <w:t>مطلوبة</w:t>
      </w:r>
      <w:r w:rsidR="00CB34F3" w:rsidRPr="006233FE">
        <w:rPr>
          <w:rFonts w:ascii="Simplified Arabic" w:hAnsi="Simplified Arabic" w:cs="Simplified Arabic"/>
          <w:i/>
          <w:iCs/>
          <w:sz w:val="24"/>
          <w:szCs w:val="24"/>
          <w:rtl/>
          <w:lang w:bidi="ar-BH"/>
        </w:rPr>
        <w:t xml:space="preserve"> لمشروع معين يمكن حذفها من النموذج</w:t>
      </w:r>
      <w:r w:rsidR="00107B4A" w:rsidRPr="006233FE">
        <w:rPr>
          <w:rFonts w:ascii="Simplified Arabic" w:hAnsi="Simplified Arabic" w:cs="Simplified Arabic"/>
          <w:i/>
          <w:iCs/>
          <w:sz w:val="20"/>
          <w:szCs w:val="20"/>
        </w:rPr>
        <w:t>.</w:t>
      </w:r>
    </w:p>
    <w:p w14:paraId="042B8C7F" w14:textId="77777777" w:rsidR="00107B4A" w:rsidRPr="00782832" w:rsidRDefault="00107B4A" w:rsidP="00107B4A">
      <w:pPr>
        <w:jc w:val="center"/>
        <w:rPr>
          <w:rFonts w:ascii="Simplified Arabic" w:hAnsi="Simplified Arabic" w:cs="Simplified Arabic"/>
          <w:i/>
          <w:iCs/>
          <w:sz w:val="20"/>
          <w:szCs w:val="20"/>
        </w:rPr>
      </w:pPr>
      <w:r w:rsidRPr="00782832">
        <w:rPr>
          <w:rFonts w:ascii="Simplified Arabic" w:hAnsi="Simplified Arabic" w:cs="Simplified Arabic"/>
          <w:b/>
          <w:bCs/>
          <w:i/>
          <w:iCs/>
          <w:sz w:val="20"/>
          <w:szCs w:val="20"/>
        </w:rPr>
        <w:t>***********</w:t>
      </w:r>
    </w:p>
    <w:p w14:paraId="15B9A46E" w14:textId="77777777" w:rsidR="00107B4A" w:rsidRPr="00782832" w:rsidRDefault="00107B4A" w:rsidP="00107B4A">
      <w:pPr>
        <w:spacing w:after="0" w:line="240" w:lineRule="auto"/>
        <w:rPr>
          <w:rFonts w:ascii="Simplified Arabic" w:eastAsia="Times New Roman" w:hAnsi="Simplified Arabic" w:cs="Simplified Arabic"/>
          <w:b/>
          <w:sz w:val="24"/>
          <w:szCs w:val="24"/>
          <w:lang w:val="en-US"/>
        </w:rPr>
      </w:pPr>
    </w:p>
    <w:tbl>
      <w:tblPr>
        <w:tblW w:w="5373" w:type="pct"/>
        <w:jc w:val="center"/>
        <w:tblLook w:val="04A0" w:firstRow="1" w:lastRow="0" w:firstColumn="1" w:lastColumn="0" w:noHBand="0" w:noVBand="1"/>
      </w:tblPr>
      <w:tblGrid>
        <w:gridCol w:w="2785"/>
        <w:gridCol w:w="2880"/>
        <w:gridCol w:w="4024"/>
      </w:tblGrid>
      <w:tr w:rsidR="00107B4A" w:rsidRPr="00782832" w14:paraId="47A06C57" w14:textId="77777777" w:rsidTr="00134CE4">
        <w:trPr>
          <w:trHeight w:val="511"/>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0DE5BD98" w14:textId="12A06479" w:rsidR="00107B4A" w:rsidRPr="00922140" w:rsidRDefault="00107B4A" w:rsidP="00AC171D">
            <w:pPr>
              <w:spacing w:after="240" w:line="240" w:lineRule="auto"/>
              <w:rPr>
                <w:rFonts w:ascii="Simplified Arabic" w:eastAsia="Calibri" w:hAnsi="Simplified Arabic" w:cs="Simplified Arabic"/>
                <w:b/>
                <w:bCs/>
                <w:sz w:val="28"/>
                <w:szCs w:val="28"/>
                <w:rtl/>
                <w:lang w:val="en-GB" w:bidi="ar-BH"/>
              </w:rPr>
            </w:pPr>
          </w:p>
        </w:tc>
        <w:tc>
          <w:tcPr>
            <w:tcW w:w="4024" w:type="dxa"/>
            <w:tcBorders>
              <w:top w:val="single" w:sz="4" w:space="0" w:color="auto"/>
              <w:left w:val="single" w:sz="4" w:space="0" w:color="auto"/>
              <w:bottom w:val="single" w:sz="4" w:space="0" w:color="auto"/>
              <w:right w:val="single" w:sz="4" w:space="0" w:color="auto"/>
            </w:tcBorders>
            <w:shd w:val="clear" w:color="auto" w:fill="auto"/>
          </w:tcPr>
          <w:p w14:paraId="41A73B72" w14:textId="108223ED" w:rsidR="00107B4A" w:rsidRPr="00BA6751" w:rsidRDefault="00922140" w:rsidP="00922140">
            <w:pPr>
              <w:spacing w:after="240" w:line="240" w:lineRule="auto"/>
              <w:jc w:val="right"/>
              <w:rPr>
                <w:rFonts w:ascii="Simplified Arabic" w:eastAsia="Calibri" w:hAnsi="Simplified Arabic" w:cs="Simplified Arabic"/>
                <w:b/>
                <w:bCs/>
                <w:sz w:val="24"/>
                <w:szCs w:val="24"/>
                <w:lang w:val="en-GB"/>
              </w:rPr>
            </w:pPr>
            <w:r w:rsidRPr="00BA6751">
              <w:rPr>
                <w:rFonts w:ascii="Simplified Arabic" w:eastAsia="Calibri" w:hAnsi="Simplified Arabic" w:cs="Simplified Arabic" w:hint="cs"/>
                <w:b/>
                <w:bCs/>
                <w:sz w:val="24"/>
                <w:szCs w:val="24"/>
                <w:rtl/>
                <w:lang w:val="en-GB"/>
              </w:rPr>
              <w:t>اسم اتحاد الملاك</w:t>
            </w:r>
          </w:p>
        </w:tc>
      </w:tr>
      <w:tr w:rsidR="00107B4A" w:rsidRPr="00782832" w14:paraId="2D8FC111" w14:textId="77777777" w:rsidTr="00134CE4">
        <w:trPr>
          <w:trHeight w:val="508"/>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70691CF8" w14:textId="703A8C56" w:rsidR="00107B4A" w:rsidRPr="00782832" w:rsidRDefault="00107B4A" w:rsidP="00922140">
            <w:pPr>
              <w:spacing w:after="240" w:line="240" w:lineRule="auto"/>
              <w:rPr>
                <w:rFonts w:ascii="Simplified Arabic" w:eastAsia="Calibri" w:hAnsi="Simplified Arabic" w:cs="Simplified Arabic"/>
                <w:b/>
                <w:bCs/>
                <w:sz w:val="20"/>
                <w:szCs w:val="20"/>
                <w:rtl/>
                <w:lang w:val="en-GB" w:bidi="ar-BH"/>
              </w:rPr>
            </w:pPr>
          </w:p>
        </w:tc>
        <w:tc>
          <w:tcPr>
            <w:tcW w:w="4024" w:type="dxa"/>
            <w:tcBorders>
              <w:top w:val="single" w:sz="4" w:space="0" w:color="auto"/>
              <w:left w:val="single" w:sz="4" w:space="0" w:color="auto"/>
              <w:bottom w:val="single" w:sz="4" w:space="0" w:color="auto"/>
              <w:right w:val="single" w:sz="4" w:space="0" w:color="auto"/>
            </w:tcBorders>
            <w:shd w:val="clear" w:color="auto" w:fill="auto"/>
          </w:tcPr>
          <w:p w14:paraId="0B894E5B" w14:textId="7CFF2487" w:rsidR="00107B4A" w:rsidRPr="00BA6751" w:rsidRDefault="00922140" w:rsidP="00922140">
            <w:pPr>
              <w:spacing w:after="240" w:line="240" w:lineRule="auto"/>
              <w:jc w:val="right"/>
              <w:rPr>
                <w:rFonts w:ascii="Simplified Arabic" w:eastAsia="Calibri" w:hAnsi="Simplified Arabic" w:cs="Simplified Arabic"/>
                <w:b/>
                <w:bCs/>
                <w:sz w:val="24"/>
                <w:szCs w:val="24"/>
                <w:lang w:val="en-GB"/>
              </w:rPr>
            </w:pPr>
            <w:r w:rsidRPr="00BA6751">
              <w:rPr>
                <w:rFonts w:ascii="Simplified Arabic" w:eastAsia="Calibri" w:hAnsi="Simplified Arabic" w:cs="Simplified Arabic"/>
                <w:b/>
                <w:bCs/>
                <w:sz w:val="24"/>
                <w:szCs w:val="24"/>
                <w:rtl/>
                <w:lang w:val="en-GB" w:bidi="ar-BH"/>
              </w:rPr>
              <w:t>رقم وثيقة ملكية الاجزاء المشتركة ان وج</w:t>
            </w:r>
            <w:r w:rsidRPr="00BA6751">
              <w:rPr>
                <w:rFonts w:ascii="Simplified Arabic" w:eastAsia="Calibri" w:hAnsi="Simplified Arabic" w:cs="Simplified Arabic" w:hint="cs"/>
                <w:b/>
                <w:bCs/>
                <w:sz w:val="24"/>
                <w:szCs w:val="24"/>
                <w:rtl/>
                <w:lang w:val="en-GB" w:bidi="ar-BH"/>
              </w:rPr>
              <w:t>د.</w:t>
            </w:r>
          </w:p>
        </w:tc>
      </w:tr>
      <w:tr w:rsidR="00107B4A" w:rsidRPr="00922140" w14:paraId="215F79E9" w14:textId="77777777" w:rsidTr="00134CE4">
        <w:trPr>
          <w:trHeight w:val="508"/>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7EEE7201" w14:textId="3080FCA8" w:rsidR="00107B4A" w:rsidRPr="00782832" w:rsidRDefault="00107B4A" w:rsidP="00AC171D">
            <w:pPr>
              <w:spacing w:after="240" w:line="240" w:lineRule="auto"/>
              <w:rPr>
                <w:rFonts w:ascii="Simplified Arabic" w:eastAsia="Calibri" w:hAnsi="Simplified Arabic" w:cs="Simplified Arabic"/>
                <w:b/>
                <w:bCs/>
                <w:sz w:val="20"/>
                <w:szCs w:val="20"/>
                <w:rtl/>
                <w:lang w:val="en-GB" w:bidi="ar-BH"/>
              </w:rPr>
            </w:pPr>
          </w:p>
        </w:tc>
        <w:tc>
          <w:tcPr>
            <w:tcW w:w="4024" w:type="dxa"/>
            <w:tcBorders>
              <w:top w:val="single" w:sz="4" w:space="0" w:color="auto"/>
              <w:left w:val="single" w:sz="4" w:space="0" w:color="auto"/>
              <w:bottom w:val="single" w:sz="4" w:space="0" w:color="auto"/>
              <w:right w:val="single" w:sz="4" w:space="0" w:color="auto"/>
            </w:tcBorders>
            <w:shd w:val="clear" w:color="auto" w:fill="auto"/>
          </w:tcPr>
          <w:p w14:paraId="1C987F7C" w14:textId="05B85583" w:rsidR="00107B4A" w:rsidRPr="00BA6751" w:rsidRDefault="00922140" w:rsidP="00922140">
            <w:pPr>
              <w:spacing w:after="240" w:line="240" w:lineRule="auto"/>
              <w:jc w:val="right"/>
              <w:rPr>
                <w:rFonts w:ascii="Simplified Arabic" w:eastAsia="Calibri" w:hAnsi="Simplified Arabic" w:cs="Simplified Arabic"/>
                <w:b/>
                <w:bCs/>
                <w:sz w:val="24"/>
                <w:szCs w:val="24"/>
                <w:lang w:val="en-GB"/>
              </w:rPr>
            </w:pPr>
            <w:r w:rsidRPr="00BA6751">
              <w:rPr>
                <w:rFonts w:ascii="Simplified Arabic" w:eastAsia="Calibri" w:hAnsi="Simplified Arabic" w:cs="Simplified Arabic" w:hint="cs"/>
                <w:b/>
                <w:bCs/>
                <w:sz w:val="24"/>
                <w:szCs w:val="24"/>
                <w:rtl/>
                <w:lang w:val="en-GB"/>
              </w:rPr>
              <w:t xml:space="preserve">اسم المالك المسجل </w:t>
            </w:r>
            <w:r w:rsidRPr="00BA6751">
              <w:rPr>
                <w:rFonts w:ascii="Simplified Arabic" w:eastAsia="Calibri" w:hAnsi="Simplified Arabic" w:cs="Simplified Arabic"/>
                <w:b/>
                <w:bCs/>
                <w:sz w:val="24"/>
                <w:szCs w:val="24"/>
                <w:rtl/>
                <w:lang w:val="en-GB"/>
              </w:rPr>
              <w:t>–</w:t>
            </w:r>
            <w:r w:rsidRPr="00BA6751">
              <w:rPr>
                <w:rFonts w:ascii="Simplified Arabic" w:eastAsia="Calibri" w:hAnsi="Simplified Arabic" w:cs="Simplified Arabic" w:hint="cs"/>
                <w:b/>
                <w:bCs/>
                <w:sz w:val="24"/>
                <w:szCs w:val="24"/>
                <w:rtl/>
                <w:lang w:val="en-GB"/>
              </w:rPr>
              <w:t xml:space="preserve"> في حال عدم وجود اتحاد ملاك.</w:t>
            </w:r>
          </w:p>
        </w:tc>
      </w:tr>
      <w:tr w:rsidR="00107B4A" w:rsidRPr="00782832" w14:paraId="69B92C25" w14:textId="77777777" w:rsidTr="00134CE4">
        <w:trPr>
          <w:trHeight w:val="508"/>
          <w:jc w:val="center"/>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66D4AC85" w14:textId="09FDA36E" w:rsidR="00107B4A" w:rsidRPr="00782832" w:rsidRDefault="00107B4A" w:rsidP="00AC171D">
            <w:pPr>
              <w:spacing w:after="240" w:line="240" w:lineRule="auto"/>
              <w:rPr>
                <w:rFonts w:ascii="Simplified Arabic" w:eastAsia="Calibri" w:hAnsi="Simplified Arabic" w:cs="Simplified Arabic"/>
                <w:b/>
                <w:bCs/>
                <w:sz w:val="20"/>
                <w:szCs w:val="20"/>
                <w:rtl/>
                <w:lang w:val="en-GB" w:bidi="ar-BH"/>
              </w:rPr>
            </w:pPr>
          </w:p>
        </w:tc>
        <w:tc>
          <w:tcPr>
            <w:tcW w:w="4024" w:type="dxa"/>
            <w:tcBorders>
              <w:top w:val="single" w:sz="4" w:space="0" w:color="auto"/>
              <w:left w:val="single" w:sz="4" w:space="0" w:color="auto"/>
              <w:bottom w:val="single" w:sz="4" w:space="0" w:color="auto"/>
              <w:right w:val="single" w:sz="4" w:space="0" w:color="auto"/>
            </w:tcBorders>
            <w:shd w:val="clear" w:color="auto" w:fill="auto"/>
          </w:tcPr>
          <w:p w14:paraId="07EB5219" w14:textId="502BBDF2" w:rsidR="00107B4A" w:rsidRPr="00BA6751" w:rsidRDefault="00922140" w:rsidP="00922140">
            <w:pPr>
              <w:spacing w:after="240" w:line="240" w:lineRule="auto"/>
              <w:jc w:val="right"/>
              <w:rPr>
                <w:rFonts w:ascii="Simplified Arabic" w:eastAsia="Calibri" w:hAnsi="Simplified Arabic" w:cs="Simplified Arabic"/>
                <w:b/>
                <w:bCs/>
                <w:sz w:val="24"/>
                <w:szCs w:val="24"/>
                <w:lang w:val="en-GB"/>
              </w:rPr>
            </w:pPr>
            <w:r w:rsidRPr="00BA6751">
              <w:rPr>
                <w:rFonts w:ascii="Simplified Arabic" w:eastAsia="Calibri" w:hAnsi="Simplified Arabic" w:cs="Simplified Arabic" w:hint="cs"/>
                <w:b/>
                <w:bCs/>
                <w:sz w:val="24"/>
                <w:szCs w:val="24"/>
                <w:rtl/>
                <w:lang w:val="en-GB"/>
              </w:rPr>
              <w:t>وثيقة ملكية المالك</w:t>
            </w:r>
          </w:p>
        </w:tc>
      </w:tr>
      <w:tr w:rsidR="00107B4A" w:rsidRPr="00782832" w14:paraId="0DB9CA61" w14:textId="77777777" w:rsidTr="00134CE4">
        <w:trPr>
          <w:trHeight w:val="369"/>
          <w:jc w:val="center"/>
        </w:trPr>
        <w:tc>
          <w:tcPr>
            <w:tcW w:w="2785" w:type="dxa"/>
            <w:shd w:val="clear" w:color="auto" w:fill="D9D9D9" w:themeFill="background1" w:themeFillShade="D9"/>
          </w:tcPr>
          <w:p w14:paraId="7FDF87F1" w14:textId="5D5B2C7A" w:rsidR="00107B4A" w:rsidRPr="00367B8F" w:rsidRDefault="00107B4A" w:rsidP="00A67958">
            <w:pPr>
              <w:spacing w:after="240" w:line="240" w:lineRule="auto"/>
              <w:jc w:val="center"/>
              <w:rPr>
                <w:rFonts w:ascii="Simplified Arabic" w:eastAsia="Calibri" w:hAnsi="Simplified Arabic" w:cs="Simplified Arabic"/>
                <w:b/>
                <w:bCs/>
                <w:sz w:val="28"/>
                <w:szCs w:val="28"/>
                <w:rtl/>
                <w:lang w:val="en-GB" w:bidi="ar-BH"/>
              </w:rPr>
            </w:pPr>
            <w:r w:rsidRPr="00367B8F">
              <w:rPr>
                <w:rFonts w:ascii="Simplified Arabic" w:eastAsia="Calibri" w:hAnsi="Simplified Arabic" w:cs="Simplified Arabic"/>
                <w:b/>
                <w:bCs/>
                <w:sz w:val="28"/>
                <w:szCs w:val="28"/>
                <w:lang w:val="en-GB"/>
              </w:rPr>
              <w:br w:type="page"/>
            </w:r>
            <w:r w:rsidR="00A67958" w:rsidRPr="00367B8F">
              <w:rPr>
                <w:rFonts w:ascii="Simplified Arabic" w:eastAsia="Calibri" w:hAnsi="Simplified Arabic" w:cs="Simplified Arabic"/>
                <w:b/>
                <w:bCs/>
                <w:sz w:val="28"/>
                <w:szCs w:val="28"/>
                <w:lang w:val="en-GB"/>
              </w:rPr>
              <w:t xml:space="preserve">  </w:t>
            </w:r>
            <w:r w:rsidR="00A67958" w:rsidRPr="00367B8F">
              <w:rPr>
                <w:rFonts w:ascii="Simplified Arabic" w:eastAsia="Calibri" w:hAnsi="Simplified Arabic" w:cs="Simplified Arabic"/>
                <w:b/>
                <w:bCs/>
                <w:sz w:val="28"/>
                <w:szCs w:val="28"/>
                <w:rtl/>
                <w:lang w:val="en-GB" w:bidi="ar-BH"/>
              </w:rPr>
              <w:t>البند</w:t>
            </w:r>
          </w:p>
        </w:tc>
        <w:tc>
          <w:tcPr>
            <w:tcW w:w="2880" w:type="dxa"/>
            <w:shd w:val="clear" w:color="auto" w:fill="D9D9D9" w:themeFill="background1" w:themeFillShade="D9"/>
          </w:tcPr>
          <w:p w14:paraId="3D6F1619" w14:textId="1BDF506E" w:rsidR="00107B4A" w:rsidRPr="00367B8F" w:rsidRDefault="00A67958" w:rsidP="00AC171D">
            <w:pPr>
              <w:spacing w:after="240" w:line="240" w:lineRule="auto"/>
              <w:jc w:val="center"/>
              <w:rPr>
                <w:rFonts w:ascii="Simplified Arabic" w:eastAsia="Calibri" w:hAnsi="Simplified Arabic" w:cs="Simplified Arabic"/>
                <w:b/>
                <w:bCs/>
                <w:sz w:val="28"/>
                <w:szCs w:val="28"/>
                <w:rtl/>
                <w:lang w:val="en-GB" w:bidi="ar-BH"/>
              </w:rPr>
            </w:pPr>
            <w:r w:rsidRPr="00367B8F">
              <w:rPr>
                <w:rFonts w:ascii="Simplified Arabic" w:eastAsia="Calibri" w:hAnsi="Simplified Arabic" w:cs="Simplified Arabic"/>
                <w:b/>
                <w:bCs/>
                <w:sz w:val="28"/>
                <w:szCs w:val="28"/>
                <w:rtl/>
                <w:lang w:val="en-GB" w:bidi="ar-BH"/>
              </w:rPr>
              <w:t>الموضوع</w:t>
            </w:r>
          </w:p>
        </w:tc>
        <w:tc>
          <w:tcPr>
            <w:tcW w:w="4024" w:type="dxa"/>
            <w:shd w:val="clear" w:color="auto" w:fill="D9D9D9" w:themeFill="background1" w:themeFillShade="D9"/>
          </w:tcPr>
          <w:p w14:paraId="69AF8623" w14:textId="65825101" w:rsidR="00107B4A" w:rsidRPr="00367B8F" w:rsidRDefault="00367B8F" w:rsidP="00AC171D">
            <w:pPr>
              <w:spacing w:after="240" w:line="240" w:lineRule="auto"/>
              <w:jc w:val="center"/>
              <w:rPr>
                <w:rFonts w:ascii="Simplified Arabic" w:eastAsia="Calibri" w:hAnsi="Simplified Arabic" w:cs="Simplified Arabic"/>
                <w:b/>
                <w:bCs/>
                <w:sz w:val="28"/>
                <w:szCs w:val="28"/>
                <w:lang w:val="en-GB"/>
              </w:rPr>
            </w:pPr>
            <w:r w:rsidRPr="00367B8F">
              <w:rPr>
                <w:rFonts w:ascii="Simplified Arabic" w:eastAsia="Calibri" w:hAnsi="Simplified Arabic" w:cs="Simplified Arabic" w:hint="cs"/>
                <w:b/>
                <w:bCs/>
                <w:sz w:val="28"/>
                <w:szCs w:val="28"/>
                <w:rtl/>
                <w:lang w:val="en-GB"/>
              </w:rPr>
              <w:t>المحتوى</w:t>
            </w:r>
          </w:p>
        </w:tc>
      </w:tr>
      <w:tr w:rsidR="00107B4A" w:rsidRPr="00782832" w14:paraId="264160CB" w14:textId="77777777" w:rsidTr="00665587">
        <w:trPr>
          <w:jc w:val="center"/>
        </w:trPr>
        <w:tc>
          <w:tcPr>
            <w:tcW w:w="9689" w:type="dxa"/>
            <w:gridSpan w:val="3"/>
            <w:shd w:val="clear" w:color="auto" w:fill="BFBFBF"/>
          </w:tcPr>
          <w:p w14:paraId="2B95A0AA" w14:textId="22E0B69C" w:rsidR="00107B4A" w:rsidRPr="00682A84" w:rsidRDefault="00A67958" w:rsidP="00AC171D">
            <w:pPr>
              <w:spacing w:after="240" w:line="240" w:lineRule="auto"/>
              <w:jc w:val="center"/>
              <w:rPr>
                <w:rFonts w:ascii="Simplified Arabic" w:eastAsia="Calibri" w:hAnsi="Simplified Arabic" w:cs="Simplified Arabic"/>
                <w:b/>
                <w:bCs/>
                <w:sz w:val="28"/>
                <w:szCs w:val="28"/>
                <w:rtl/>
                <w:lang w:val="en-GB" w:bidi="ar-BH"/>
              </w:rPr>
            </w:pPr>
            <w:r w:rsidRPr="00682A84">
              <w:rPr>
                <w:rFonts w:ascii="Simplified Arabic" w:eastAsia="Calibri" w:hAnsi="Simplified Arabic" w:cs="Simplified Arabic"/>
                <w:b/>
                <w:bCs/>
                <w:sz w:val="28"/>
                <w:szCs w:val="28"/>
                <w:rtl/>
                <w:lang w:val="en-GB" w:bidi="ar-BH"/>
              </w:rPr>
              <w:t>الجزء الأول – النظام الرئيسي لإقامة العقار المشترك</w:t>
            </w:r>
          </w:p>
        </w:tc>
      </w:tr>
      <w:tr w:rsidR="00107B4A" w:rsidRPr="00367B8F" w14:paraId="493313FD" w14:textId="77777777" w:rsidTr="00134CE4">
        <w:trPr>
          <w:jc w:val="center"/>
        </w:trPr>
        <w:tc>
          <w:tcPr>
            <w:tcW w:w="2785" w:type="dxa"/>
            <w:shd w:val="clear" w:color="auto" w:fill="auto"/>
          </w:tcPr>
          <w:p w14:paraId="352B06B7" w14:textId="319CC85E"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rPr>
              <w:t>1.1</w:t>
            </w:r>
          </w:p>
        </w:tc>
        <w:tc>
          <w:tcPr>
            <w:tcW w:w="2880" w:type="dxa"/>
            <w:shd w:val="clear" w:color="auto" w:fill="auto"/>
          </w:tcPr>
          <w:p w14:paraId="4EAD7272" w14:textId="14220F8F" w:rsidR="00107B4A" w:rsidRPr="00134CE4" w:rsidRDefault="00466223" w:rsidP="00367B8F">
            <w:pPr>
              <w:bidi/>
              <w:spacing w:after="240" w:line="240" w:lineRule="auto"/>
              <w:jc w:val="center"/>
              <w:rPr>
                <w:rFonts w:ascii="Simplified Arabic" w:eastAsia="Calibri" w:hAnsi="Simplified Arabic" w:cs="Simplified Arabic"/>
                <w:sz w:val="24"/>
                <w:szCs w:val="24"/>
                <w:lang w:val="en-GB"/>
              </w:rPr>
            </w:pPr>
            <w:r w:rsidRPr="00134CE4">
              <w:rPr>
                <w:rFonts w:ascii="Simplified Arabic" w:eastAsia="Calibri" w:hAnsi="Simplified Arabic" w:cs="Simplified Arabic"/>
                <w:sz w:val="24"/>
                <w:szCs w:val="24"/>
                <w:rtl/>
                <w:lang w:val="en-GB"/>
              </w:rPr>
              <w:t>جدول المساحات والاستحقاقات</w:t>
            </w:r>
          </w:p>
        </w:tc>
        <w:tc>
          <w:tcPr>
            <w:tcW w:w="4024" w:type="dxa"/>
            <w:shd w:val="clear" w:color="auto" w:fill="auto"/>
          </w:tcPr>
          <w:p w14:paraId="6F0C62B1" w14:textId="4BA081FB" w:rsidR="00107B4A" w:rsidRPr="00134CE4" w:rsidRDefault="00466223" w:rsidP="00367B8F">
            <w:pPr>
              <w:bidi/>
              <w:spacing w:after="240" w:line="240" w:lineRule="auto"/>
              <w:jc w:val="center"/>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ارفق جدول مبينا (1) قائمة بجميع الوحدات (2) مساحاتها (3) الاستحقاقات الخاصة بكل وحدة والوحدات الملحقة المخصصة للوحدات الرئيسية</w:t>
            </w:r>
          </w:p>
        </w:tc>
      </w:tr>
      <w:tr w:rsidR="00107B4A" w:rsidRPr="00782832" w14:paraId="0AD94065" w14:textId="77777777" w:rsidTr="00134CE4">
        <w:trPr>
          <w:jc w:val="center"/>
        </w:trPr>
        <w:tc>
          <w:tcPr>
            <w:tcW w:w="2785" w:type="dxa"/>
            <w:shd w:val="clear" w:color="auto" w:fill="auto"/>
          </w:tcPr>
          <w:p w14:paraId="4792BC22" w14:textId="5FED0B91"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1. 2</w:t>
            </w:r>
          </w:p>
        </w:tc>
        <w:tc>
          <w:tcPr>
            <w:tcW w:w="2880" w:type="dxa"/>
            <w:shd w:val="clear" w:color="auto" w:fill="auto"/>
          </w:tcPr>
          <w:p w14:paraId="63483B6B" w14:textId="1D7035E5" w:rsidR="00107B4A" w:rsidRPr="00134CE4" w:rsidRDefault="003E0740" w:rsidP="00367B8F">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وصف المنهج المستخدم لقياس مساحات الوحدات</w:t>
            </w:r>
          </w:p>
        </w:tc>
        <w:tc>
          <w:tcPr>
            <w:tcW w:w="4024" w:type="dxa"/>
            <w:shd w:val="clear" w:color="auto" w:fill="auto"/>
          </w:tcPr>
          <w:p w14:paraId="651C5441" w14:textId="4A206CA8" w:rsidR="00107B4A" w:rsidRPr="00134CE4" w:rsidRDefault="00BC70A3" w:rsidP="00367B8F">
            <w:pPr>
              <w:spacing w:after="240" w:line="240" w:lineRule="auto"/>
              <w:jc w:val="both"/>
              <w:rPr>
                <w:rFonts w:ascii="Simplified Arabic" w:eastAsia="Calibri" w:hAnsi="Simplified Arabic" w:cs="Simplified Arabic"/>
                <w:i/>
                <w:iCs/>
                <w:sz w:val="20"/>
                <w:szCs w:val="20"/>
                <w:lang w:val="en-GB"/>
              </w:rPr>
            </w:pPr>
            <w:r w:rsidRPr="00134CE4">
              <w:rPr>
                <w:rFonts w:ascii="Simplified Arabic" w:eastAsia="Calibri" w:hAnsi="Simplified Arabic" w:cs="Simplified Arabic"/>
                <w:i/>
                <w:iCs/>
                <w:sz w:val="20"/>
                <w:szCs w:val="20"/>
                <w:rtl/>
                <w:lang w:val="en-GB" w:bidi="ar-BH"/>
              </w:rPr>
              <w:t>ا</w:t>
            </w:r>
            <w:r w:rsidRPr="00134CE4">
              <w:rPr>
                <w:rFonts w:ascii="Simplified Arabic" w:eastAsia="Calibri" w:hAnsi="Simplified Arabic" w:cs="Simplified Arabic"/>
                <w:i/>
                <w:iCs/>
                <w:rtl/>
                <w:lang w:val="en-GB" w:bidi="ar-BH"/>
              </w:rPr>
              <w:t>دخل وصف لكيفية قياس الوحدات، ما الذي تم قياسه وما الذي تم استبعاده.</w:t>
            </w:r>
          </w:p>
        </w:tc>
      </w:tr>
      <w:tr w:rsidR="00107B4A" w:rsidRPr="0088173E" w14:paraId="21DE2551" w14:textId="77777777" w:rsidTr="00134CE4">
        <w:trPr>
          <w:jc w:val="center"/>
        </w:trPr>
        <w:tc>
          <w:tcPr>
            <w:tcW w:w="2785" w:type="dxa"/>
            <w:shd w:val="clear" w:color="auto" w:fill="auto"/>
          </w:tcPr>
          <w:p w14:paraId="4B88230E" w14:textId="119F5A0F"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1.3</w:t>
            </w:r>
          </w:p>
        </w:tc>
        <w:tc>
          <w:tcPr>
            <w:tcW w:w="2880" w:type="dxa"/>
            <w:shd w:val="clear" w:color="auto" w:fill="auto"/>
          </w:tcPr>
          <w:p w14:paraId="40B5AB0D" w14:textId="0AEE2EAF" w:rsidR="00107B4A" w:rsidRPr="00134CE4" w:rsidRDefault="00BC70A3" w:rsidP="00367B8F">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وصف المنهج المستخدم لحساب استحقاقات الوحدات</w:t>
            </w:r>
          </w:p>
        </w:tc>
        <w:tc>
          <w:tcPr>
            <w:tcW w:w="4024" w:type="dxa"/>
            <w:shd w:val="clear" w:color="auto" w:fill="auto"/>
          </w:tcPr>
          <w:p w14:paraId="146FD8D5" w14:textId="49828DAB" w:rsidR="00107B4A" w:rsidRPr="00134CE4" w:rsidRDefault="00BC70A3" w:rsidP="00367B8F">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ادخل وصف لمنهج</w:t>
            </w:r>
            <w:r w:rsidR="00B20AFE" w:rsidRPr="00134CE4">
              <w:rPr>
                <w:rFonts w:ascii="Simplified Arabic" w:eastAsia="Calibri" w:hAnsi="Simplified Arabic" w:cs="Simplified Arabic"/>
                <w:i/>
                <w:iCs/>
                <w:rtl/>
                <w:lang w:val="en-GB" w:bidi="ar-BH"/>
              </w:rPr>
              <w:t xml:space="preserve"> حساب استحقاقات الوحدات مع الأخذ بعين الإعتبار العوامل التي حددها القانون</w:t>
            </w:r>
            <w:r w:rsidR="0088173E" w:rsidRPr="00134CE4">
              <w:rPr>
                <w:rFonts w:ascii="Simplified Arabic" w:eastAsia="Calibri" w:hAnsi="Simplified Arabic" w:cs="Simplified Arabic" w:hint="cs"/>
                <w:i/>
                <w:iCs/>
                <w:rtl/>
                <w:lang w:val="en-GB"/>
              </w:rPr>
              <w:t>.</w:t>
            </w:r>
          </w:p>
        </w:tc>
      </w:tr>
      <w:tr w:rsidR="00107B4A" w:rsidRPr="00267E51" w14:paraId="71F972B4" w14:textId="77777777" w:rsidTr="00134CE4">
        <w:trPr>
          <w:jc w:val="center"/>
        </w:trPr>
        <w:tc>
          <w:tcPr>
            <w:tcW w:w="2785" w:type="dxa"/>
            <w:shd w:val="clear" w:color="auto" w:fill="auto"/>
          </w:tcPr>
          <w:p w14:paraId="624A6845" w14:textId="4C273098"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lastRenderedPageBreak/>
              <w:t>1.4</w:t>
            </w:r>
          </w:p>
        </w:tc>
        <w:tc>
          <w:tcPr>
            <w:tcW w:w="2880" w:type="dxa"/>
            <w:shd w:val="clear" w:color="auto" w:fill="auto"/>
          </w:tcPr>
          <w:p w14:paraId="5B8F02B8" w14:textId="5145BFA8" w:rsidR="00107B4A" w:rsidRPr="00134CE4" w:rsidRDefault="00E85F43" w:rsidP="00367B8F">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تزويد</w:t>
            </w:r>
            <w:r w:rsidR="00E4250D" w:rsidRPr="00134CE4">
              <w:rPr>
                <w:rFonts w:ascii="Simplified Arabic" w:eastAsia="Calibri" w:hAnsi="Simplified Arabic" w:cs="Simplified Arabic"/>
                <w:sz w:val="24"/>
                <w:szCs w:val="24"/>
                <w:rtl/>
                <w:lang w:val="en-GB" w:bidi="ar-BH"/>
              </w:rPr>
              <w:t xml:space="preserve"> </w:t>
            </w:r>
            <w:r w:rsidRPr="00134CE4">
              <w:rPr>
                <w:rFonts w:ascii="Simplified Arabic" w:eastAsia="Calibri" w:hAnsi="Simplified Arabic" w:cs="Simplified Arabic"/>
                <w:sz w:val="24"/>
                <w:szCs w:val="24"/>
                <w:rtl/>
                <w:lang w:val="en-GB" w:bidi="ar-BH"/>
              </w:rPr>
              <w:t>خدمات المرافق</w:t>
            </w:r>
          </w:p>
        </w:tc>
        <w:tc>
          <w:tcPr>
            <w:tcW w:w="4024" w:type="dxa"/>
            <w:shd w:val="clear" w:color="auto" w:fill="auto"/>
          </w:tcPr>
          <w:p w14:paraId="18683D04" w14:textId="4E4C9309" w:rsidR="00107B4A" w:rsidRPr="00134CE4" w:rsidRDefault="00E4250D" w:rsidP="00BF4738">
            <w:pPr>
              <w:bidi/>
              <w:spacing w:after="240" w:line="240" w:lineRule="auto"/>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ادخل ملخص لجميع ترتيبات تزويد خدمات ا</w:t>
            </w:r>
            <w:r w:rsidR="00BF4738" w:rsidRPr="00134CE4">
              <w:rPr>
                <w:rFonts w:ascii="Simplified Arabic" w:eastAsia="Calibri" w:hAnsi="Simplified Arabic" w:cs="Simplified Arabic"/>
                <w:i/>
                <w:iCs/>
                <w:rtl/>
                <w:lang w:val="en-GB" w:bidi="ar-BH"/>
              </w:rPr>
              <w:t>لمرافق ومن ضمنها ترتيبات العدا</w:t>
            </w:r>
            <w:r w:rsidR="00BF4738" w:rsidRPr="00134CE4">
              <w:rPr>
                <w:rFonts w:ascii="Simplified Arabic" w:eastAsia="Calibri" w:hAnsi="Simplified Arabic" w:cs="Simplified Arabic" w:hint="cs"/>
                <w:i/>
                <w:iCs/>
                <w:rtl/>
                <w:lang w:val="en-GB" w:bidi="ar-BH"/>
              </w:rPr>
              <w:t xml:space="preserve">د </w:t>
            </w:r>
            <w:r w:rsidRPr="00134CE4">
              <w:rPr>
                <w:rFonts w:ascii="Simplified Arabic" w:eastAsia="Calibri" w:hAnsi="Simplified Arabic" w:cs="Simplified Arabic"/>
                <w:i/>
                <w:iCs/>
                <w:rtl/>
                <w:lang w:val="en-GB" w:bidi="ar-BH"/>
              </w:rPr>
              <w:t>و</w:t>
            </w:r>
            <w:r w:rsidR="0088173E" w:rsidRPr="00134CE4">
              <w:rPr>
                <w:rFonts w:ascii="Simplified Arabic" w:eastAsia="Calibri" w:hAnsi="Simplified Arabic" w:cs="Simplified Arabic" w:hint="cs"/>
                <w:i/>
                <w:iCs/>
                <w:rtl/>
                <w:lang w:val="en-GB" w:bidi="ar-BH"/>
              </w:rPr>
              <w:t>الفواتير</w:t>
            </w:r>
            <w:r w:rsidR="00BF4738" w:rsidRPr="00134CE4">
              <w:rPr>
                <w:rFonts w:ascii="Simplified Arabic" w:eastAsia="Calibri" w:hAnsi="Simplified Arabic" w:cs="Simplified Arabic" w:hint="cs"/>
                <w:i/>
                <w:iCs/>
                <w:rtl/>
                <w:lang w:val="en-GB" w:bidi="ar-BH"/>
              </w:rPr>
              <w:t>.</w:t>
            </w:r>
          </w:p>
        </w:tc>
      </w:tr>
      <w:tr w:rsidR="00107B4A" w:rsidRPr="00BF4738" w14:paraId="61729506" w14:textId="77777777" w:rsidTr="00134CE4">
        <w:trPr>
          <w:jc w:val="center"/>
        </w:trPr>
        <w:tc>
          <w:tcPr>
            <w:tcW w:w="2785" w:type="dxa"/>
            <w:shd w:val="clear" w:color="auto" w:fill="auto"/>
          </w:tcPr>
          <w:p w14:paraId="09B262B3" w14:textId="4FC64055" w:rsidR="00107B4A" w:rsidRPr="00782832" w:rsidRDefault="00107B4A" w:rsidP="0088173E">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1.5</w:t>
            </w:r>
          </w:p>
        </w:tc>
        <w:tc>
          <w:tcPr>
            <w:tcW w:w="2880" w:type="dxa"/>
            <w:shd w:val="clear" w:color="auto" w:fill="auto"/>
          </w:tcPr>
          <w:p w14:paraId="1B811185" w14:textId="12D29C06" w:rsidR="00107B4A" w:rsidRPr="00134CE4" w:rsidRDefault="00A0676A" w:rsidP="0088173E">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مناطق الاستخدام الحصري</w:t>
            </w:r>
          </w:p>
        </w:tc>
        <w:tc>
          <w:tcPr>
            <w:tcW w:w="4024" w:type="dxa"/>
            <w:shd w:val="clear" w:color="auto" w:fill="auto"/>
          </w:tcPr>
          <w:p w14:paraId="4189E067" w14:textId="53F751B2" w:rsidR="00107B4A" w:rsidRPr="00134CE4" w:rsidRDefault="00A0676A" w:rsidP="00AF17F5">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وبالنظر الى مخطط موقع العقار تحديد أية حقوق او التزامات للأطراف الحاصلين على منفعة الاستخدام الحصري. اذا لم تكن تلك المناطق محددة في المخططات قم بوصفتلك المناطق وحدد حقوق والتزامات الأطراف</w:t>
            </w:r>
            <w:r w:rsidR="00107B4A" w:rsidRPr="00134CE4">
              <w:rPr>
                <w:rFonts w:ascii="Simplified Arabic" w:eastAsia="Calibri" w:hAnsi="Simplified Arabic" w:cs="Simplified Arabic"/>
                <w:i/>
                <w:iCs/>
                <w:lang w:val="en-GB"/>
              </w:rPr>
              <w:t xml:space="preserve"> </w:t>
            </w:r>
          </w:p>
        </w:tc>
      </w:tr>
      <w:tr w:rsidR="00107B4A" w:rsidRPr="00782832" w14:paraId="39D08E71" w14:textId="77777777" w:rsidTr="00134CE4">
        <w:trPr>
          <w:jc w:val="center"/>
        </w:trPr>
        <w:tc>
          <w:tcPr>
            <w:tcW w:w="2785" w:type="dxa"/>
            <w:shd w:val="clear" w:color="auto" w:fill="auto"/>
          </w:tcPr>
          <w:p w14:paraId="03CBFD92" w14:textId="2FDDF1FA" w:rsidR="00107B4A" w:rsidRPr="00782832" w:rsidRDefault="00107B4A" w:rsidP="003F0885">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1.6</w:t>
            </w:r>
          </w:p>
        </w:tc>
        <w:tc>
          <w:tcPr>
            <w:tcW w:w="2880" w:type="dxa"/>
            <w:shd w:val="clear" w:color="auto" w:fill="auto"/>
          </w:tcPr>
          <w:p w14:paraId="43CB7D37" w14:textId="0C21644B" w:rsidR="00107B4A" w:rsidRPr="00134CE4" w:rsidRDefault="00057126" w:rsidP="003F0885">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مواقف الوحدات</w:t>
            </w:r>
          </w:p>
        </w:tc>
        <w:tc>
          <w:tcPr>
            <w:tcW w:w="4024" w:type="dxa"/>
            <w:shd w:val="clear" w:color="auto" w:fill="auto"/>
          </w:tcPr>
          <w:p w14:paraId="012B4AD0" w14:textId="77777777" w:rsidR="003F0885" w:rsidRPr="00134CE4" w:rsidRDefault="003F0885" w:rsidP="003F0885">
            <w:pPr>
              <w:bidi/>
              <w:spacing w:after="240" w:line="240" w:lineRule="auto"/>
              <w:jc w:val="both"/>
              <w:rPr>
                <w:rFonts w:ascii="Simplified Arabic" w:eastAsia="Calibri" w:hAnsi="Simplified Arabic" w:cs="Simplified Arabic"/>
                <w:i/>
                <w:iCs/>
                <w:rtl/>
                <w:lang w:val="en-GB"/>
              </w:rPr>
            </w:pPr>
            <w:r w:rsidRPr="00134CE4">
              <w:rPr>
                <w:rFonts w:ascii="Simplified Arabic" w:eastAsia="Calibri" w:hAnsi="Simplified Arabic" w:cs="Simplified Arabic"/>
                <w:i/>
                <w:iCs/>
                <w:rtl/>
                <w:lang w:val="en-GB" w:bidi="ar-BH"/>
              </w:rPr>
              <w:t xml:space="preserve"> تحديد ترتيبات المواق</w:t>
            </w:r>
            <w:r w:rsidRPr="00134CE4">
              <w:rPr>
                <w:rFonts w:ascii="Simplified Arabic" w:eastAsia="Calibri" w:hAnsi="Simplified Arabic" w:cs="Simplified Arabic" w:hint="cs"/>
                <w:i/>
                <w:iCs/>
                <w:rtl/>
                <w:lang w:val="en-GB" w:bidi="ar-BH"/>
              </w:rPr>
              <w:t>ف</w:t>
            </w:r>
            <w:r w:rsidR="00BF73A4" w:rsidRPr="00134CE4">
              <w:rPr>
                <w:rFonts w:ascii="Simplified Arabic" w:eastAsia="Calibri" w:hAnsi="Simplified Arabic" w:cs="Simplified Arabic"/>
                <w:i/>
                <w:iCs/>
                <w:rtl/>
                <w:lang w:val="en-GB" w:bidi="ar-BH"/>
              </w:rPr>
              <w:t xml:space="preserve"> للوحدات، للزوار، ومواقف المناطق التجارية للعامة. يجب ان يتم تسجيل ما اذا كانت المواقف مملوكة كجزء من وثيقة الملكية او جزء مشترك مع حقوق استخدام حصري.</w:t>
            </w:r>
          </w:p>
          <w:p w14:paraId="4CA6E5F4" w14:textId="362A749C" w:rsidR="00107B4A" w:rsidRPr="00134CE4" w:rsidRDefault="003F0885" w:rsidP="003F0885">
            <w:p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 xml:space="preserve"> </w:t>
            </w:r>
            <w:r w:rsidR="002A6CA5" w:rsidRPr="00134CE4">
              <w:rPr>
                <w:rFonts w:ascii="Simplified Arabic" w:eastAsia="Calibri" w:hAnsi="Simplified Arabic" w:cs="Simplified Arabic"/>
                <w:i/>
                <w:iCs/>
                <w:rtl/>
                <w:lang w:val="en-GB" w:bidi="ar-BH"/>
              </w:rPr>
              <w:t>تحديد المتطلبات للحد الأدنى لمواقف السيارات للوحدات السكنية والتجارية .. الخ</w:t>
            </w:r>
          </w:p>
        </w:tc>
      </w:tr>
      <w:tr w:rsidR="00107B4A" w:rsidRPr="00782832" w14:paraId="75BF58E8" w14:textId="77777777" w:rsidTr="00134CE4">
        <w:trPr>
          <w:jc w:val="center"/>
        </w:trPr>
        <w:tc>
          <w:tcPr>
            <w:tcW w:w="2785" w:type="dxa"/>
            <w:shd w:val="clear" w:color="auto" w:fill="auto"/>
          </w:tcPr>
          <w:p w14:paraId="10F565DD" w14:textId="0D216AA1"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1.7</w:t>
            </w:r>
          </w:p>
        </w:tc>
        <w:tc>
          <w:tcPr>
            <w:tcW w:w="2880" w:type="dxa"/>
            <w:shd w:val="clear" w:color="auto" w:fill="auto"/>
          </w:tcPr>
          <w:p w14:paraId="31517679" w14:textId="559650F9" w:rsidR="00107B4A" w:rsidRPr="00134CE4" w:rsidRDefault="002A6CA5" w:rsidP="002668D9">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الوحدات المحلقة</w:t>
            </w:r>
          </w:p>
        </w:tc>
        <w:tc>
          <w:tcPr>
            <w:tcW w:w="4024" w:type="dxa"/>
            <w:shd w:val="clear" w:color="auto" w:fill="auto"/>
          </w:tcPr>
          <w:p w14:paraId="1D3AD9B9" w14:textId="5388C961" w:rsidR="00107B4A" w:rsidRPr="00134CE4" w:rsidRDefault="002A6CA5" w:rsidP="00E33764">
            <w:pPr>
              <w:spacing w:after="240" w:line="240" w:lineRule="auto"/>
              <w:jc w:val="right"/>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تحديد</w:t>
            </w:r>
            <w:r w:rsidR="00E33764" w:rsidRPr="00134CE4">
              <w:rPr>
                <w:rFonts w:ascii="Simplified Arabic" w:eastAsia="Calibri" w:hAnsi="Simplified Arabic" w:cs="Simplified Arabic" w:hint="cs"/>
                <w:i/>
                <w:iCs/>
                <w:rtl/>
                <w:lang w:val="en-GB" w:bidi="ar-BH"/>
              </w:rPr>
              <w:t xml:space="preserve"> </w:t>
            </w:r>
            <w:r w:rsidRPr="00134CE4">
              <w:rPr>
                <w:rFonts w:ascii="Simplified Arabic" w:eastAsia="Calibri" w:hAnsi="Simplified Arabic" w:cs="Simplified Arabic"/>
                <w:i/>
                <w:iCs/>
                <w:rtl/>
                <w:lang w:val="en-GB" w:bidi="ar-BH"/>
              </w:rPr>
              <w:t>عدد الوحدات الملحقة واستخدامها. شريطة عدم تعارضها مع قواعد المؤسسات ذات الصلة ، قم بوضع القواعد التي تنطبق على نقل الوحدات الملحقة</w:t>
            </w:r>
          </w:p>
        </w:tc>
      </w:tr>
      <w:tr w:rsidR="00107B4A" w:rsidRPr="000606C0" w14:paraId="13750CC2" w14:textId="77777777" w:rsidTr="00134CE4">
        <w:trPr>
          <w:jc w:val="center"/>
        </w:trPr>
        <w:tc>
          <w:tcPr>
            <w:tcW w:w="2785" w:type="dxa"/>
            <w:shd w:val="clear" w:color="auto" w:fill="auto"/>
          </w:tcPr>
          <w:p w14:paraId="48C2C028" w14:textId="560452D1"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1.8</w:t>
            </w:r>
          </w:p>
        </w:tc>
        <w:tc>
          <w:tcPr>
            <w:tcW w:w="2880" w:type="dxa"/>
            <w:shd w:val="clear" w:color="auto" w:fill="auto"/>
          </w:tcPr>
          <w:p w14:paraId="72528C61" w14:textId="716F0766" w:rsidR="00107B4A" w:rsidRPr="00134CE4" w:rsidRDefault="002A6CA5" w:rsidP="002668D9">
            <w:pPr>
              <w:bidi/>
              <w:spacing w:after="240" w:line="240" w:lineRule="auto"/>
              <w:jc w:val="center"/>
              <w:rPr>
                <w:rFonts w:ascii="Simplified Arabic" w:eastAsia="Calibri" w:hAnsi="Simplified Arabic" w:cs="Simplified Arabic"/>
                <w:sz w:val="20"/>
                <w:szCs w:val="20"/>
                <w:rtl/>
                <w:lang w:val="en-GB" w:bidi="ar-BH"/>
              </w:rPr>
            </w:pPr>
            <w:r w:rsidRPr="00134CE4">
              <w:rPr>
                <w:rFonts w:ascii="Simplified Arabic" w:eastAsia="Calibri" w:hAnsi="Simplified Arabic" w:cs="Simplified Arabic"/>
                <w:sz w:val="24"/>
                <w:szCs w:val="24"/>
                <w:rtl/>
                <w:lang w:val="en-GB" w:bidi="ar-BH"/>
              </w:rPr>
              <w:t>التأمين</w:t>
            </w:r>
          </w:p>
        </w:tc>
        <w:tc>
          <w:tcPr>
            <w:tcW w:w="4024" w:type="dxa"/>
            <w:shd w:val="clear" w:color="auto" w:fill="auto"/>
          </w:tcPr>
          <w:p w14:paraId="3FEAB616" w14:textId="19067ED8" w:rsidR="0053219E" w:rsidRPr="00134CE4" w:rsidRDefault="002A6CA5" w:rsidP="0053219E">
            <w:pPr>
              <w:bidi/>
              <w:spacing w:after="240" w:line="240" w:lineRule="auto"/>
              <w:jc w:val="both"/>
              <w:rPr>
                <w:rFonts w:ascii="Simplified Arabic" w:eastAsia="Calibri" w:hAnsi="Simplified Arabic" w:cs="Simplified Arabic"/>
                <w:i/>
                <w:iCs/>
                <w:rtl/>
                <w:lang w:val="en-GB"/>
              </w:rPr>
            </w:pPr>
            <w:r w:rsidRPr="00134CE4">
              <w:rPr>
                <w:rFonts w:ascii="Simplified Arabic" w:eastAsia="Calibri" w:hAnsi="Simplified Arabic" w:cs="Simplified Arabic"/>
                <w:i/>
                <w:iCs/>
                <w:rtl/>
                <w:lang w:val="en-GB" w:bidi="ar-BH"/>
              </w:rPr>
              <w:t>وضع ترتيبات التأمين التي قد تنطبق على العقار المشترك – أنواع بوليصات التأمين الملائمة للمشروع. ملاحظةأن القانون نص على التزام التأمين على المبنى  و تأمين الملاك والشاغلين. مع مراعاة التأمين ضد المسئولية وتأمين تعويض العاملين.</w:t>
            </w:r>
          </w:p>
          <w:p w14:paraId="310B241C" w14:textId="6B25B66F" w:rsidR="00107B4A" w:rsidRPr="00134CE4" w:rsidRDefault="002A6CA5" w:rsidP="00BE56AC">
            <w:p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توضيح مسئوية المالك في الحصول على التأمين. على سبيل المثال في حالة ان العقار المشترك فيلا تحديد</w:t>
            </w:r>
            <w:r w:rsidR="00BE56AC" w:rsidRPr="00134CE4">
              <w:rPr>
                <w:rFonts w:ascii="Simplified Arabic" w:eastAsia="Calibri" w:hAnsi="Simplified Arabic" w:cs="Simplified Arabic"/>
                <w:i/>
                <w:iCs/>
                <w:rtl/>
                <w:lang w:val="en-GB" w:bidi="ar-BH"/>
              </w:rPr>
              <w:t xml:space="preserve"> مسئولية الحصول على تأمين للمب</w:t>
            </w:r>
            <w:r w:rsidR="00BE56AC" w:rsidRPr="00134CE4">
              <w:rPr>
                <w:rFonts w:ascii="Simplified Arabic" w:eastAsia="Calibri" w:hAnsi="Simplified Arabic" w:cs="Simplified Arabic" w:hint="cs"/>
                <w:i/>
                <w:iCs/>
                <w:rtl/>
                <w:lang w:val="en-GB" w:bidi="ar-BH"/>
              </w:rPr>
              <w:t>نى.</w:t>
            </w:r>
          </w:p>
        </w:tc>
      </w:tr>
      <w:tr w:rsidR="00107B4A" w:rsidRPr="00866D53" w14:paraId="453C7051" w14:textId="77777777" w:rsidTr="00134CE4">
        <w:trPr>
          <w:jc w:val="center"/>
        </w:trPr>
        <w:tc>
          <w:tcPr>
            <w:tcW w:w="2785" w:type="dxa"/>
            <w:shd w:val="clear" w:color="auto" w:fill="auto"/>
          </w:tcPr>
          <w:p w14:paraId="0C772600" w14:textId="64799472" w:rsidR="00107B4A" w:rsidRPr="00782832" w:rsidRDefault="00107B4A" w:rsidP="00554F4C">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1.9</w:t>
            </w:r>
          </w:p>
        </w:tc>
        <w:tc>
          <w:tcPr>
            <w:tcW w:w="2880" w:type="dxa"/>
            <w:shd w:val="clear" w:color="auto" w:fill="auto"/>
          </w:tcPr>
          <w:p w14:paraId="51F99854" w14:textId="13931DFB" w:rsidR="00107B4A" w:rsidRPr="00134CE4" w:rsidRDefault="00814D96" w:rsidP="00554F4C">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حقوق الإرتفاق و الإتفاقات المقيدة</w:t>
            </w:r>
          </w:p>
        </w:tc>
        <w:tc>
          <w:tcPr>
            <w:tcW w:w="4024" w:type="dxa"/>
            <w:shd w:val="clear" w:color="auto" w:fill="auto"/>
          </w:tcPr>
          <w:p w14:paraId="6F55AF8C" w14:textId="4186A71E" w:rsidR="00107B4A" w:rsidRPr="00134CE4" w:rsidRDefault="00814D96" w:rsidP="00D77FD7">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تحديد أية حقوق ارتفاق او اتفاقات منطبقة بين الوحدات في العقار المشترك</w:t>
            </w:r>
          </w:p>
        </w:tc>
      </w:tr>
      <w:tr w:rsidR="00107B4A" w:rsidRPr="00782832" w14:paraId="0D175CAE" w14:textId="77777777" w:rsidTr="00134CE4">
        <w:trPr>
          <w:jc w:val="center"/>
        </w:trPr>
        <w:tc>
          <w:tcPr>
            <w:tcW w:w="2785" w:type="dxa"/>
            <w:shd w:val="clear" w:color="auto" w:fill="auto"/>
          </w:tcPr>
          <w:p w14:paraId="3AADA0FA" w14:textId="497CD20E" w:rsidR="00107B4A" w:rsidRPr="00782832" w:rsidRDefault="00107B4A" w:rsidP="00554F4C">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1.10</w:t>
            </w:r>
          </w:p>
        </w:tc>
        <w:tc>
          <w:tcPr>
            <w:tcW w:w="2880" w:type="dxa"/>
            <w:shd w:val="clear" w:color="auto" w:fill="auto"/>
          </w:tcPr>
          <w:p w14:paraId="32057096" w14:textId="5EDCEABA" w:rsidR="00107B4A" w:rsidRPr="00134CE4" w:rsidRDefault="00814D96" w:rsidP="00554F4C">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ترتيبات تعاقدية خاصة</w:t>
            </w:r>
          </w:p>
        </w:tc>
        <w:tc>
          <w:tcPr>
            <w:tcW w:w="4024" w:type="dxa"/>
            <w:shd w:val="clear" w:color="auto" w:fill="auto"/>
          </w:tcPr>
          <w:p w14:paraId="15BCF533" w14:textId="4E377D79" w:rsidR="00107B4A" w:rsidRPr="00134CE4" w:rsidRDefault="00814D96" w:rsidP="00866D53">
            <w:pPr>
              <w:spacing w:after="240" w:line="240" w:lineRule="auto"/>
              <w:jc w:val="right"/>
              <w:rPr>
                <w:rFonts w:ascii="Simplified Arabic" w:eastAsia="Calibri" w:hAnsi="Simplified Arabic" w:cs="Simplified Arabic"/>
                <w:i/>
                <w:iCs/>
                <w:sz w:val="20"/>
                <w:szCs w:val="20"/>
                <w:lang w:val="en-GB"/>
              </w:rPr>
            </w:pPr>
            <w:r w:rsidRPr="00134CE4">
              <w:rPr>
                <w:rFonts w:ascii="Simplified Arabic" w:eastAsia="Calibri" w:hAnsi="Simplified Arabic" w:cs="Simplified Arabic"/>
                <w:i/>
                <w:iCs/>
                <w:rtl/>
                <w:lang w:val="en-GB" w:bidi="ar-BH"/>
              </w:rPr>
              <w:t>ادخل تفاصيل أية ترتيبات تعاقدية خاصة التي يطلب من الملاك ابرامها. قد يكون ذلك ملائم خصيصا للمطورين الفرعيين الذين يقومون بشراء الوحدات العقارية في المشروع</w:t>
            </w:r>
          </w:p>
        </w:tc>
      </w:tr>
      <w:tr w:rsidR="00107B4A" w:rsidRPr="00782832" w14:paraId="329C9899" w14:textId="77777777" w:rsidTr="00134CE4">
        <w:trPr>
          <w:jc w:val="center"/>
        </w:trPr>
        <w:tc>
          <w:tcPr>
            <w:tcW w:w="2785" w:type="dxa"/>
            <w:shd w:val="clear" w:color="auto" w:fill="auto"/>
          </w:tcPr>
          <w:p w14:paraId="544B26B2" w14:textId="68CFA06C" w:rsidR="00107B4A" w:rsidRPr="00782832" w:rsidRDefault="00107B4A" w:rsidP="00A93D94">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1.11</w:t>
            </w:r>
          </w:p>
        </w:tc>
        <w:tc>
          <w:tcPr>
            <w:tcW w:w="2880" w:type="dxa"/>
            <w:shd w:val="clear" w:color="auto" w:fill="auto"/>
          </w:tcPr>
          <w:p w14:paraId="6218704D" w14:textId="3122DEC1" w:rsidR="00107B4A" w:rsidRPr="00134CE4" w:rsidRDefault="00260B60" w:rsidP="0009472D">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المظهر – المعماري والأعمال</w:t>
            </w:r>
          </w:p>
        </w:tc>
        <w:tc>
          <w:tcPr>
            <w:tcW w:w="4024" w:type="dxa"/>
            <w:shd w:val="clear" w:color="auto" w:fill="auto"/>
          </w:tcPr>
          <w:p w14:paraId="5E991A8E" w14:textId="3DF88482" w:rsidR="00107B4A" w:rsidRPr="00134CE4" w:rsidRDefault="008B5E69" w:rsidP="008B5E69">
            <w:p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ادخل تفاصيل أو قواعد المظاهر</w:t>
            </w:r>
            <w:r w:rsidR="00260B60" w:rsidRPr="00134CE4">
              <w:rPr>
                <w:rFonts w:ascii="Simplified Arabic" w:eastAsia="Calibri" w:hAnsi="Simplified Arabic" w:cs="Simplified Arabic"/>
                <w:i/>
                <w:iCs/>
                <w:rtl/>
                <w:lang w:val="en-GB" w:bidi="ar-BH"/>
              </w:rPr>
              <w:t>المعمارية والتوجيهات بخصوص العقار المشترك التي ستكون ملزمة لجميع الملاك</w:t>
            </w:r>
          </w:p>
        </w:tc>
      </w:tr>
      <w:tr w:rsidR="00107B4A" w:rsidRPr="00782832" w14:paraId="16F39226" w14:textId="77777777" w:rsidTr="00134CE4">
        <w:trPr>
          <w:jc w:val="center"/>
        </w:trPr>
        <w:tc>
          <w:tcPr>
            <w:tcW w:w="2785" w:type="dxa"/>
            <w:shd w:val="clear" w:color="auto" w:fill="auto"/>
          </w:tcPr>
          <w:p w14:paraId="3C96E559" w14:textId="004A4241"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1.12</w:t>
            </w:r>
          </w:p>
        </w:tc>
        <w:tc>
          <w:tcPr>
            <w:tcW w:w="2880" w:type="dxa"/>
            <w:shd w:val="clear" w:color="auto" w:fill="auto"/>
          </w:tcPr>
          <w:p w14:paraId="03E950EA" w14:textId="384B338E" w:rsidR="00107B4A" w:rsidRPr="00134CE4" w:rsidRDefault="009A5C24" w:rsidP="002B5C89">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ترتيبات تؤثر على قطعة الأرض الأساسية</w:t>
            </w:r>
          </w:p>
        </w:tc>
        <w:tc>
          <w:tcPr>
            <w:tcW w:w="4024" w:type="dxa"/>
            <w:shd w:val="clear" w:color="auto" w:fill="auto"/>
          </w:tcPr>
          <w:p w14:paraId="28D1E2B9" w14:textId="02003A9C" w:rsidR="00107B4A" w:rsidRPr="00134CE4" w:rsidRDefault="00475813" w:rsidP="00DB56F5">
            <w:pPr>
              <w:spacing w:after="240" w:line="240" w:lineRule="auto"/>
              <w:jc w:val="right"/>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 xml:space="preserve">وضع أية حقوق ارتفاقات او اتفاقات أو </w:t>
            </w:r>
            <w:r w:rsidR="00746601" w:rsidRPr="00134CE4">
              <w:rPr>
                <w:rFonts w:ascii="Simplified Arabic" w:eastAsia="Calibri" w:hAnsi="Simplified Arabic" w:cs="Simplified Arabic"/>
                <w:i/>
                <w:iCs/>
                <w:rtl/>
                <w:lang w:val="en-GB" w:bidi="ar-BH"/>
              </w:rPr>
              <w:t>حقوق ايجار متعلقة بقطعة الأرض الأساسية المبني عليها العقار المشترك والتي ستنقل للبيان التكميلي أو وثيقة ملكية الأجزاء المشتركة</w:t>
            </w:r>
            <w:r w:rsidR="008B5E69" w:rsidRPr="00134CE4">
              <w:rPr>
                <w:rFonts w:ascii="Simplified Arabic" w:eastAsia="Calibri" w:hAnsi="Simplified Arabic" w:cs="Simplified Arabic" w:hint="cs"/>
                <w:i/>
                <w:iCs/>
                <w:rtl/>
                <w:lang w:val="en-GB" w:bidi="ar-BH"/>
              </w:rPr>
              <w:t>.</w:t>
            </w:r>
            <w:r w:rsidR="00107B4A" w:rsidRPr="00134CE4">
              <w:rPr>
                <w:rFonts w:ascii="Simplified Arabic" w:eastAsia="Calibri" w:hAnsi="Simplified Arabic" w:cs="Simplified Arabic"/>
                <w:i/>
                <w:iCs/>
                <w:lang w:val="en-GB"/>
              </w:rPr>
              <w:t xml:space="preserve"> </w:t>
            </w:r>
          </w:p>
        </w:tc>
      </w:tr>
      <w:tr w:rsidR="00107B4A" w:rsidRPr="00782832" w14:paraId="63D66419" w14:textId="77777777" w:rsidTr="00134CE4">
        <w:trPr>
          <w:jc w:val="center"/>
        </w:trPr>
        <w:tc>
          <w:tcPr>
            <w:tcW w:w="2785" w:type="dxa"/>
            <w:shd w:val="clear" w:color="auto" w:fill="auto"/>
          </w:tcPr>
          <w:p w14:paraId="193A8576" w14:textId="2A4DA92A" w:rsidR="00107B4A" w:rsidRPr="00782832" w:rsidRDefault="00107B4A" w:rsidP="00DB56F5">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1.13</w:t>
            </w:r>
          </w:p>
        </w:tc>
        <w:tc>
          <w:tcPr>
            <w:tcW w:w="2880" w:type="dxa"/>
            <w:shd w:val="clear" w:color="auto" w:fill="auto"/>
          </w:tcPr>
          <w:p w14:paraId="751EC88B" w14:textId="19F91913" w:rsidR="00107B4A" w:rsidRPr="00134CE4" w:rsidRDefault="007E5C3A" w:rsidP="00B3757D">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حقوق الاستخدام المصرح به للوحدات</w:t>
            </w:r>
          </w:p>
        </w:tc>
        <w:tc>
          <w:tcPr>
            <w:tcW w:w="4024" w:type="dxa"/>
            <w:shd w:val="clear" w:color="auto" w:fill="auto"/>
          </w:tcPr>
          <w:p w14:paraId="3900840B" w14:textId="07C45344" w:rsidR="00107B4A" w:rsidRPr="00134CE4" w:rsidRDefault="007E5C3A" w:rsidP="007D19A7">
            <w:pPr>
              <w:spacing w:after="240" w:line="240" w:lineRule="auto"/>
              <w:jc w:val="right"/>
              <w:rPr>
                <w:rFonts w:ascii="Simplified Arabic" w:eastAsia="Calibri" w:hAnsi="Simplified Arabic" w:cs="Simplified Arabic"/>
                <w:i/>
                <w:iCs/>
                <w:sz w:val="20"/>
                <w:szCs w:val="20"/>
                <w:lang w:val="en-GB"/>
              </w:rPr>
            </w:pPr>
            <w:r w:rsidRPr="00134CE4">
              <w:rPr>
                <w:rFonts w:ascii="Simplified Arabic" w:eastAsia="Calibri" w:hAnsi="Simplified Arabic" w:cs="Simplified Arabic"/>
                <w:i/>
                <w:iCs/>
                <w:rtl/>
                <w:lang w:val="en-GB" w:bidi="ar-BH"/>
              </w:rPr>
              <w:t>ادخل حقوق الاستخدام المصرح بها للوحدات وأية قيود ( على سبيل المثال منع التأجير قصير الأجل)</w:t>
            </w:r>
          </w:p>
        </w:tc>
      </w:tr>
      <w:tr w:rsidR="00107B4A" w:rsidRPr="00D36B99" w14:paraId="7BCA3C85" w14:textId="77777777" w:rsidTr="00134CE4">
        <w:trPr>
          <w:jc w:val="center"/>
        </w:trPr>
        <w:tc>
          <w:tcPr>
            <w:tcW w:w="2785" w:type="dxa"/>
            <w:shd w:val="clear" w:color="auto" w:fill="auto"/>
          </w:tcPr>
          <w:p w14:paraId="32CB0593" w14:textId="3F6A21D5"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1.14</w:t>
            </w:r>
          </w:p>
        </w:tc>
        <w:tc>
          <w:tcPr>
            <w:tcW w:w="2880" w:type="dxa"/>
            <w:shd w:val="clear" w:color="auto" w:fill="auto"/>
          </w:tcPr>
          <w:p w14:paraId="31A1A0DC" w14:textId="6E7B4484" w:rsidR="00107B4A" w:rsidRPr="00134CE4" w:rsidRDefault="00A335E2" w:rsidP="00B3757D">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مراحل البناء</w:t>
            </w:r>
          </w:p>
        </w:tc>
        <w:tc>
          <w:tcPr>
            <w:tcW w:w="4024" w:type="dxa"/>
            <w:shd w:val="clear" w:color="auto" w:fill="auto"/>
          </w:tcPr>
          <w:p w14:paraId="20A4E433" w14:textId="4A69E3DA" w:rsidR="00107B4A" w:rsidRPr="00134CE4" w:rsidRDefault="00A335E2" w:rsidP="00D36B99">
            <w:p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هذا ملائم خصيصا اذا كان المشروع مازال في مرحلة البناء او ال</w:t>
            </w:r>
            <w:r w:rsidR="00230C60" w:rsidRPr="00134CE4">
              <w:rPr>
                <w:rFonts w:ascii="Simplified Arabic" w:eastAsia="Calibri" w:hAnsi="Simplified Arabic" w:cs="Simplified Arabic"/>
                <w:i/>
                <w:iCs/>
                <w:rtl/>
                <w:lang w:val="en-GB" w:bidi="ar-BH"/>
              </w:rPr>
              <w:t>تشييد كمشاريع البيع على الخريطة</w:t>
            </w:r>
            <w:r w:rsidRPr="00134CE4">
              <w:rPr>
                <w:rFonts w:ascii="Simplified Arabic" w:eastAsia="Calibri" w:hAnsi="Simplified Arabic" w:cs="Simplified Arabic"/>
                <w:i/>
                <w:iCs/>
                <w:rtl/>
                <w:lang w:val="en-GB" w:bidi="ar-BH"/>
              </w:rPr>
              <w:t>، يتم تحديد الآتي:</w:t>
            </w:r>
          </w:p>
          <w:p w14:paraId="70D34EEB" w14:textId="09CF4B7C" w:rsidR="00107B4A" w:rsidRPr="00134CE4" w:rsidRDefault="003F2DA5" w:rsidP="00D36B99">
            <w:pPr>
              <w:pStyle w:val="ListParagraph"/>
              <w:numPr>
                <w:ilvl w:val="0"/>
                <w:numId w:val="3"/>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ترتيب</w:t>
            </w:r>
            <w:r w:rsidRPr="00134CE4">
              <w:rPr>
                <w:rFonts w:ascii="Simplified Arabic" w:eastAsia="Calibri" w:hAnsi="Simplified Arabic" w:cs="Simplified Arabic" w:hint="cs"/>
                <w:i/>
                <w:iCs/>
                <w:rtl/>
                <w:lang w:val="en-GB" w:bidi="ar-BH"/>
              </w:rPr>
              <w:t xml:space="preserve"> </w:t>
            </w:r>
            <w:r w:rsidR="00A335E2" w:rsidRPr="00134CE4">
              <w:rPr>
                <w:rFonts w:ascii="Simplified Arabic" w:eastAsia="Calibri" w:hAnsi="Simplified Arabic" w:cs="Simplified Arabic"/>
                <w:i/>
                <w:iCs/>
                <w:rtl/>
                <w:lang w:val="en-GB" w:bidi="ar-BH"/>
              </w:rPr>
              <w:t>المراحل المقترح</w:t>
            </w:r>
          </w:p>
          <w:p w14:paraId="758777C4" w14:textId="468F3E5A" w:rsidR="00107B4A" w:rsidRPr="00134CE4" w:rsidRDefault="006F03B4" w:rsidP="00D36B99">
            <w:pPr>
              <w:pStyle w:val="ListParagraph"/>
              <w:numPr>
                <w:ilvl w:val="0"/>
                <w:numId w:val="3"/>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lastRenderedPageBreak/>
              <w:t>جدول زمني للبدء واكمال المراحل</w:t>
            </w:r>
          </w:p>
          <w:p w14:paraId="690A97B5" w14:textId="29894DA0" w:rsidR="00107B4A" w:rsidRPr="00134CE4" w:rsidRDefault="006F03B4" w:rsidP="00D36B99">
            <w:pPr>
              <w:pStyle w:val="ListParagraph"/>
              <w:numPr>
                <w:ilvl w:val="0"/>
                <w:numId w:val="3"/>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البناء الذي سيشيد في كل مرحلة – الارتفاع وعدد الوحدات وأحجامها واستخداماتها</w:t>
            </w:r>
          </w:p>
          <w:p w14:paraId="566ADE2F" w14:textId="1373C09B" w:rsidR="00107B4A" w:rsidRPr="00134CE4" w:rsidRDefault="006F03B4" w:rsidP="00D36B99">
            <w:pPr>
              <w:pStyle w:val="ListParagraph"/>
              <w:numPr>
                <w:ilvl w:val="0"/>
                <w:numId w:val="3"/>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المرافق والبنية التحتية التي ستشيد في كل مرحلة</w:t>
            </w:r>
          </w:p>
          <w:p w14:paraId="5CDA8C56" w14:textId="7DAEBF78" w:rsidR="00107B4A" w:rsidRPr="00134CE4" w:rsidRDefault="001304AC" w:rsidP="00D36B99">
            <w:pPr>
              <w:pStyle w:val="ListParagraph"/>
              <w:numPr>
                <w:ilvl w:val="0"/>
                <w:numId w:val="3"/>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الأجزاء المشتركة الإضافية التي سيتم تشييدها في كل مرحلة و</w:t>
            </w:r>
            <w:r w:rsidR="00910A8B" w:rsidRPr="00134CE4">
              <w:rPr>
                <w:rFonts w:ascii="Simplified Arabic" w:eastAsia="Calibri" w:hAnsi="Simplified Arabic" w:cs="Simplified Arabic" w:hint="cs"/>
                <w:i/>
                <w:iCs/>
                <w:rtl/>
                <w:lang w:val="en-GB" w:bidi="ar-BH"/>
              </w:rPr>
              <w:t>المرافق المتاحة للملاك في تلك المرحلة</w:t>
            </w:r>
          </w:p>
          <w:p w14:paraId="4746A239" w14:textId="19AE88FC" w:rsidR="00107B4A" w:rsidRPr="00134CE4" w:rsidRDefault="001304AC" w:rsidP="005222E1">
            <w:pPr>
              <w:pStyle w:val="ListParagraph"/>
              <w:numPr>
                <w:ilvl w:val="0"/>
                <w:numId w:val="3"/>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ساعات البناء</w:t>
            </w:r>
          </w:p>
        </w:tc>
      </w:tr>
      <w:tr w:rsidR="00107B4A" w:rsidRPr="0007133A" w14:paraId="0C693662" w14:textId="77777777" w:rsidTr="00134CE4">
        <w:trPr>
          <w:jc w:val="center"/>
        </w:trPr>
        <w:tc>
          <w:tcPr>
            <w:tcW w:w="2785" w:type="dxa"/>
            <w:shd w:val="clear" w:color="auto" w:fill="auto"/>
          </w:tcPr>
          <w:p w14:paraId="1880B607" w14:textId="1174BEC7" w:rsidR="00107B4A" w:rsidRPr="00782832" w:rsidRDefault="00107B4A" w:rsidP="00AD173C">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lastRenderedPageBreak/>
              <w:t>1.15</w:t>
            </w:r>
          </w:p>
        </w:tc>
        <w:tc>
          <w:tcPr>
            <w:tcW w:w="2880" w:type="dxa"/>
            <w:shd w:val="clear" w:color="auto" w:fill="auto"/>
          </w:tcPr>
          <w:p w14:paraId="1CD3D9D3" w14:textId="46C7A372" w:rsidR="00107B4A" w:rsidRPr="00134CE4" w:rsidRDefault="00EB364D" w:rsidP="00AC171D">
            <w:pPr>
              <w:spacing w:after="240" w:line="240" w:lineRule="auto"/>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 xml:space="preserve">الاتفاقات المنطبقة خلال مرحلة البناء </w:t>
            </w:r>
          </w:p>
        </w:tc>
        <w:tc>
          <w:tcPr>
            <w:tcW w:w="4024" w:type="dxa"/>
            <w:shd w:val="clear" w:color="auto" w:fill="auto"/>
          </w:tcPr>
          <w:p w14:paraId="06583EBC" w14:textId="59361EB3" w:rsidR="00107B4A" w:rsidRPr="00134CE4" w:rsidRDefault="00EB364D" w:rsidP="0007133A">
            <w:pPr>
              <w:bidi/>
              <w:spacing w:after="240" w:line="240" w:lineRule="auto"/>
              <w:jc w:val="both"/>
              <w:rPr>
                <w:rFonts w:ascii="Simplified Arabic" w:eastAsia="Calibri" w:hAnsi="Simplified Arabic" w:cs="Simplified Arabic"/>
                <w:i/>
                <w:iCs/>
                <w:rtl/>
                <w:lang w:val="en-GB" w:bidi="ar-BH"/>
              </w:rPr>
            </w:pPr>
            <w:r w:rsidRPr="00134CE4">
              <w:rPr>
                <w:rFonts w:ascii="Simplified Arabic" w:eastAsia="Calibri" w:hAnsi="Simplified Arabic" w:cs="Simplified Arabic"/>
                <w:i/>
                <w:iCs/>
                <w:rtl/>
                <w:lang w:val="en-GB" w:bidi="ar-BH"/>
              </w:rPr>
              <w:t>يحدد الآتي:</w:t>
            </w:r>
          </w:p>
          <w:p w14:paraId="026B65ED" w14:textId="0C4499C3" w:rsidR="00107B4A" w:rsidRPr="00134CE4" w:rsidRDefault="00EB364D" w:rsidP="0007133A">
            <w:pPr>
              <w:pStyle w:val="ListParagraph"/>
              <w:numPr>
                <w:ilvl w:val="0"/>
                <w:numId w:val="4"/>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التزام المطور بشأن السماح بدخول الأجزاء المشتركة خلال مرحلة البناء</w:t>
            </w:r>
          </w:p>
          <w:p w14:paraId="6D31EE57" w14:textId="3ECB946C" w:rsidR="00107B4A" w:rsidRPr="00134CE4" w:rsidRDefault="00EB364D" w:rsidP="0007133A">
            <w:pPr>
              <w:pStyle w:val="ListParagraph"/>
              <w:numPr>
                <w:ilvl w:val="0"/>
                <w:numId w:val="4"/>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اصلاح أضرار الأجزاء المشتركة</w:t>
            </w:r>
            <w:r w:rsidR="00B140BD" w:rsidRPr="00134CE4">
              <w:rPr>
                <w:rFonts w:ascii="Simplified Arabic" w:eastAsia="Calibri" w:hAnsi="Simplified Arabic" w:cs="Simplified Arabic"/>
                <w:i/>
                <w:iCs/>
                <w:rtl/>
                <w:lang w:val="en-GB" w:bidi="ar-BH"/>
              </w:rPr>
              <w:t xml:space="preserve"> خلال مرحلة البناء</w:t>
            </w:r>
          </w:p>
          <w:p w14:paraId="2F91771F" w14:textId="2309D11F" w:rsidR="00107B4A" w:rsidRPr="00134CE4" w:rsidRDefault="00DB5117" w:rsidP="0007133A">
            <w:pPr>
              <w:pStyle w:val="ListParagraph"/>
              <w:numPr>
                <w:ilvl w:val="0"/>
                <w:numId w:val="4"/>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 xml:space="preserve">تقليل المضار للملاك خلال مرحلة البناء من ضمنها الازعاج والغبار </w:t>
            </w:r>
          </w:p>
          <w:p w14:paraId="7A939FDF" w14:textId="4AA85C97" w:rsidR="00DB5117" w:rsidRPr="00134CE4" w:rsidRDefault="00DB5117" w:rsidP="0007133A">
            <w:pPr>
              <w:pStyle w:val="ListParagraph"/>
              <w:numPr>
                <w:ilvl w:val="0"/>
                <w:numId w:val="4"/>
              </w:num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تأمين المطور لتغطية المخاطر التي تحدث للعقار المشترك بسبب البناء</w:t>
            </w:r>
          </w:p>
        </w:tc>
      </w:tr>
      <w:tr w:rsidR="00107B4A" w:rsidRPr="00782832" w14:paraId="3D8C8724" w14:textId="77777777" w:rsidTr="00665587">
        <w:trPr>
          <w:jc w:val="center"/>
        </w:trPr>
        <w:tc>
          <w:tcPr>
            <w:tcW w:w="9689" w:type="dxa"/>
            <w:gridSpan w:val="3"/>
            <w:shd w:val="clear" w:color="auto" w:fill="D9D9D9" w:themeFill="background1" w:themeFillShade="D9"/>
          </w:tcPr>
          <w:p w14:paraId="3B58178E" w14:textId="2710F3C4" w:rsidR="00107B4A" w:rsidRPr="00CB6CB5" w:rsidRDefault="00CB6CB5" w:rsidP="00CB6CB5">
            <w:pPr>
              <w:bidi/>
              <w:spacing w:after="240" w:line="240" w:lineRule="auto"/>
              <w:jc w:val="center"/>
              <w:rPr>
                <w:rFonts w:ascii="Simplified Arabic" w:eastAsia="Calibri" w:hAnsi="Simplified Arabic" w:cs="Simplified Arabic"/>
                <w:sz w:val="28"/>
                <w:szCs w:val="28"/>
                <w:rtl/>
                <w:lang w:val="en-GB" w:bidi="ar-BH"/>
              </w:rPr>
            </w:pPr>
            <w:r w:rsidRPr="00CB6CB5">
              <w:rPr>
                <w:rFonts w:ascii="Simplified Arabic" w:eastAsia="Calibri" w:hAnsi="Simplified Arabic" w:cs="Simplified Arabic" w:hint="cs"/>
                <w:b/>
                <w:bCs/>
                <w:sz w:val="28"/>
                <w:szCs w:val="28"/>
                <w:rtl/>
                <w:lang w:val="en-GB"/>
              </w:rPr>
              <w:t xml:space="preserve">الجزء الثاني - </w:t>
            </w:r>
            <w:r w:rsidR="00097DC9" w:rsidRPr="00CB6CB5">
              <w:rPr>
                <w:rFonts w:ascii="Simplified Arabic" w:eastAsia="Calibri" w:hAnsi="Simplified Arabic" w:cs="Simplified Arabic"/>
                <w:b/>
                <w:bCs/>
                <w:sz w:val="28"/>
                <w:szCs w:val="28"/>
                <w:rtl/>
                <w:lang w:val="en-GB" w:bidi="ar-BH"/>
              </w:rPr>
              <w:t>بنود لإدارة العقار المشترك</w:t>
            </w:r>
          </w:p>
        </w:tc>
      </w:tr>
      <w:tr w:rsidR="00107B4A" w:rsidRPr="006F5D4A" w14:paraId="160E0C88" w14:textId="77777777" w:rsidTr="00134CE4">
        <w:trPr>
          <w:jc w:val="center"/>
        </w:trPr>
        <w:tc>
          <w:tcPr>
            <w:tcW w:w="2785" w:type="dxa"/>
            <w:shd w:val="clear" w:color="auto" w:fill="auto"/>
          </w:tcPr>
          <w:p w14:paraId="532940C6" w14:textId="220EEBFA" w:rsidR="00107B4A" w:rsidRPr="00782832" w:rsidRDefault="00107B4A" w:rsidP="002B3817">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2.1</w:t>
            </w:r>
          </w:p>
        </w:tc>
        <w:tc>
          <w:tcPr>
            <w:tcW w:w="2880" w:type="dxa"/>
            <w:shd w:val="clear" w:color="auto" w:fill="auto"/>
          </w:tcPr>
          <w:p w14:paraId="70A6DDD1" w14:textId="317FA2C6" w:rsidR="00107B4A" w:rsidRPr="00134CE4" w:rsidRDefault="00097DC9" w:rsidP="002B3817">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هيكل الإدارة</w:t>
            </w:r>
          </w:p>
        </w:tc>
        <w:tc>
          <w:tcPr>
            <w:tcW w:w="4024" w:type="dxa"/>
            <w:shd w:val="clear" w:color="auto" w:fill="auto"/>
          </w:tcPr>
          <w:p w14:paraId="4C989EB9" w14:textId="64AD8916" w:rsidR="00107B4A" w:rsidRPr="00134CE4" w:rsidRDefault="002F3995" w:rsidP="00D66ED4">
            <w:p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تأكيد من المطور على نية انشاء اتحاد ملاك للعقار المشترك لكامل قطعة الأرض الأساسية وإلا امكانية القيام بالتقسيم أو هيكل قانوني محدد مسبقاً</w:t>
            </w:r>
          </w:p>
        </w:tc>
      </w:tr>
      <w:tr w:rsidR="00107B4A" w:rsidRPr="006F5D4A" w14:paraId="43CB3170" w14:textId="77777777" w:rsidTr="00134CE4">
        <w:trPr>
          <w:jc w:val="center"/>
        </w:trPr>
        <w:tc>
          <w:tcPr>
            <w:tcW w:w="2785" w:type="dxa"/>
            <w:shd w:val="clear" w:color="auto" w:fill="auto"/>
          </w:tcPr>
          <w:p w14:paraId="34037168" w14:textId="5B68D381" w:rsidR="00107B4A" w:rsidRPr="00782832" w:rsidRDefault="00107B4A" w:rsidP="000B2216">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2.2</w:t>
            </w:r>
          </w:p>
        </w:tc>
        <w:tc>
          <w:tcPr>
            <w:tcW w:w="2880" w:type="dxa"/>
            <w:shd w:val="clear" w:color="auto" w:fill="auto"/>
          </w:tcPr>
          <w:p w14:paraId="03227EDF" w14:textId="66C62815" w:rsidR="00107B4A" w:rsidRPr="00134CE4" w:rsidRDefault="002F3995" w:rsidP="000B2216">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القواعد التشغيلية</w:t>
            </w:r>
          </w:p>
        </w:tc>
        <w:tc>
          <w:tcPr>
            <w:tcW w:w="4024" w:type="dxa"/>
            <w:shd w:val="clear" w:color="auto" w:fill="auto"/>
          </w:tcPr>
          <w:p w14:paraId="5D69ED8D" w14:textId="44DA24EA" w:rsidR="00107B4A" w:rsidRPr="00134CE4" w:rsidRDefault="002F3995" w:rsidP="00D66ED4">
            <w:pPr>
              <w:bidi/>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ادخال أية قواعد تشغيلية تنطبق على العقار المشترك واستخدام الاجزاء المشتركة هذا سيشمل بنود تتعلق بالمواقف، الازدحام، حدود السرعة المسموح بها، شروط واستخدام الاجزاء المشتركة،ساعات الاستعمال،الحماية، الأمان، بطاقات الدخول، النفايات، والتحكم في الإزعاج.. الخ</w:t>
            </w:r>
          </w:p>
        </w:tc>
      </w:tr>
      <w:tr w:rsidR="00107B4A" w:rsidRPr="00ED3A1B" w14:paraId="4572016C" w14:textId="77777777" w:rsidTr="00134CE4">
        <w:trPr>
          <w:jc w:val="center"/>
        </w:trPr>
        <w:tc>
          <w:tcPr>
            <w:tcW w:w="2785" w:type="dxa"/>
            <w:shd w:val="clear" w:color="auto" w:fill="auto"/>
          </w:tcPr>
          <w:p w14:paraId="65345FCA" w14:textId="45493887" w:rsidR="00107B4A" w:rsidRPr="00782832" w:rsidRDefault="00107B4A" w:rsidP="004850F5">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2.3</w:t>
            </w:r>
          </w:p>
        </w:tc>
        <w:tc>
          <w:tcPr>
            <w:tcW w:w="2880" w:type="dxa"/>
            <w:shd w:val="clear" w:color="auto" w:fill="auto"/>
          </w:tcPr>
          <w:p w14:paraId="254BBAE0" w14:textId="66F31B74" w:rsidR="00107B4A" w:rsidRPr="00134CE4" w:rsidRDefault="00F70B81" w:rsidP="004850F5">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رسوم اصدار الشهادات</w:t>
            </w:r>
          </w:p>
        </w:tc>
        <w:tc>
          <w:tcPr>
            <w:tcW w:w="4024" w:type="dxa"/>
            <w:shd w:val="clear" w:color="auto" w:fill="auto"/>
          </w:tcPr>
          <w:p w14:paraId="654CEBD4" w14:textId="38911D8C" w:rsidR="00107B4A" w:rsidRPr="00134CE4" w:rsidRDefault="00FF5177" w:rsidP="00ED3A1B">
            <w:pPr>
              <w:bidi/>
              <w:spacing w:after="240" w:line="240" w:lineRule="auto"/>
              <w:rPr>
                <w:rFonts w:ascii="Simplified Arabic" w:eastAsia="Calibri" w:hAnsi="Simplified Arabic" w:cs="Simplified Arabic"/>
                <w:i/>
                <w:iCs/>
                <w:rtl/>
                <w:lang w:val="en-GB" w:bidi="ar-BH"/>
              </w:rPr>
            </w:pPr>
            <w:r w:rsidRPr="00134CE4">
              <w:rPr>
                <w:rFonts w:ascii="Simplified Arabic" w:eastAsia="Calibri" w:hAnsi="Simplified Arabic" w:cs="Simplified Arabic"/>
                <w:i/>
                <w:iCs/>
                <w:rtl/>
                <w:lang w:val="en-GB" w:bidi="ar-BH"/>
              </w:rPr>
              <w:t>رسم اصدار شهادة براءة الذمة المالية من قبل اتحاد الملاك</w:t>
            </w:r>
          </w:p>
          <w:p w14:paraId="530016A8" w14:textId="3227560F" w:rsidR="00107B4A" w:rsidRPr="00134CE4" w:rsidRDefault="00FF5177" w:rsidP="00ED3A1B">
            <w:pPr>
              <w:bidi/>
              <w:spacing w:after="240" w:line="240" w:lineRule="auto"/>
              <w:rPr>
                <w:rFonts w:ascii="Simplified Arabic" w:eastAsia="Calibri" w:hAnsi="Simplified Arabic" w:cs="Simplified Arabic"/>
                <w:i/>
                <w:iCs/>
                <w:rtl/>
                <w:lang w:val="en-GB" w:bidi="ar-BH"/>
              </w:rPr>
            </w:pPr>
            <w:r w:rsidRPr="00134CE4">
              <w:rPr>
                <w:rFonts w:ascii="Simplified Arabic" w:eastAsia="Calibri" w:hAnsi="Simplified Arabic" w:cs="Simplified Arabic"/>
                <w:i/>
                <w:iCs/>
                <w:rtl/>
                <w:lang w:val="en-GB" w:bidi="ar-BH"/>
              </w:rPr>
              <w:t>رسم اصدار بيان الإشتراكات السنوية للبائع \ المشتري</w:t>
            </w:r>
          </w:p>
        </w:tc>
      </w:tr>
      <w:tr w:rsidR="00107B4A" w:rsidRPr="00782832" w14:paraId="74D94EC8" w14:textId="77777777" w:rsidTr="00134CE4">
        <w:trPr>
          <w:jc w:val="center"/>
        </w:trPr>
        <w:tc>
          <w:tcPr>
            <w:tcW w:w="2785" w:type="dxa"/>
            <w:shd w:val="clear" w:color="auto" w:fill="auto"/>
          </w:tcPr>
          <w:p w14:paraId="41AD76A2" w14:textId="551C74AE" w:rsidR="00107B4A" w:rsidRPr="00782832" w:rsidRDefault="00107B4A" w:rsidP="00CF3671">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 xml:space="preserve"> 2.4</w:t>
            </w:r>
          </w:p>
        </w:tc>
        <w:tc>
          <w:tcPr>
            <w:tcW w:w="2880" w:type="dxa"/>
            <w:shd w:val="clear" w:color="auto" w:fill="auto"/>
          </w:tcPr>
          <w:p w14:paraId="36ACFBFE" w14:textId="4063C936" w:rsidR="00107B4A" w:rsidRPr="00134CE4" w:rsidRDefault="00C0088E" w:rsidP="00713BDD">
            <w:pPr>
              <w:bidi/>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الإجراءات حيال الملاك الممتنعين عن السداد</w:t>
            </w:r>
          </w:p>
        </w:tc>
        <w:tc>
          <w:tcPr>
            <w:tcW w:w="4024" w:type="dxa"/>
            <w:shd w:val="clear" w:color="auto" w:fill="auto"/>
          </w:tcPr>
          <w:p w14:paraId="254C22A1" w14:textId="4A08E64F" w:rsidR="00107B4A" w:rsidRPr="00134CE4" w:rsidRDefault="00C0088E" w:rsidP="003E628E">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تحديد الاجراءات التي ستتخذ حيال المالك الذي يمتنع عن سداد الإشتراكات – المصاريف الإدارية – الإجراءات التي سيتم اتباعها في محكمة التنفيذ.. الخ</w:t>
            </w:r>
          </w:p>
        </w:tc>
      </w:tr>
      <w:tr w:rsidR="00107B4A" w:rsidRPr="00664AFF" w14:paraId="20B1B1F9" w14:textId="77777777" w:rsidTr="00134CE4">
        <w:trPr>
          <w:jc w:val="center"/>
        </w:trPr>
        <w:tc>
          <w:tcPr>
            <w:tcW w:w="2785" w:type="dxa"/>
            <w:shd w:val="clear" w:color="auto" w:fill="auto"/>
          </w:tcPr>
          <w:p w14:paraId="4FB035C2" w14:textId="1092C54A" w:rsidR="00107B4A" w:rsidRPr="00782832" w:rsidRDefault="00107B4A" w:rsidP="00AC171D">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 xml:space="preserve"> 2.5</w:t>
            </w:r>
          </w:p>
        </w:tc>
        <w:tc>
          <w:tcPr>
            <w:tcW w:w="2880" w:type="dxa"/>
            <w:shd w:val="clear" w:color="auto" w:fill="auto"/>
          </w:tcPr>
          <w:p w14:paraId="360B2AEB" w14:textId="62A9BE1C" w:rsidR="00107B4A" w:rsidRPr="00134CE4" w:rsidRDefault="00E72F01" w:rsidP="00664AFF">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جمع الاشتراكات من قبل الهيئات الحكومية</w:t>
            </w:r>
          </w:p>
        </w:tc>
        <w:tc>
          <w:tcPr>
            <w:tcW w:w="4024" w:type="dxa"/>
            <w:shd w:val="clear" w:color="auto" w:fill="auto"/>
          </w:tcPr>
          <w:p w14:paraId="657A523C" w14:textId="2E6E52F5" w:rsidR="00107B4A" w:rsidRPr="00134CE4" w:rsidRDefault="00E72F01" w:rsidP="00664AFF">
            <w:pPr>
              <w:spacing w:after="240" w:line="240" w:lineRule="auto"/>
              <w:jc w:val="right"/>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تحديد أية ترتيبات تم التفاوض بشأنها مع أي من الهيئات الحكومية كهيئة الكهرباء والماء لاستقطاع الاشتراكات</w:t>
            </w:r>
          </w:p>
        </w:tc>
      </w:tr>
      <w:tr w:rsidR="00107B4A" w:rsidRPr="00DB65F7" w14:paraId="23E10047" w14:textId="77777777" w:rsidTr="00134CE4">
        <w:trPr>
          <w:jc w:val="center"/>
        </w:trPr>
        <w:tc>
          <w:tcPr>
            <w:tcW w:w="2785" w:type="dxa"/>
            <w:shd w:val="clear" w:color="auto" w:fill="auto"/>
          </w:tcPr>
          <w:p w14:paraId="5C055FB1" w14:textId="209316DA" w:rsidR="00107B4A" w:rsidRPr="00782832" w:rsidRDefault="00107B4A" w:rsidP="005A28BC">
            <w:pPr>
              <w:spacing w:after="240" w:line="240" w:lineRule="auto"/>
              <w:rPr>
                <w:rFonts w:ascii="Simplified Arabic" w:eastAsia="Calibri" w:hAnsi="Simplified Arabic" w:cs="Simplified Arabic"/>
                <w:b/>
                <w:bCs/>
                <w:sz w:val="20"/>
                <w:szCs w:val="20"/>
                <w:lang w:val="en-GB"/>
              </w:rPr>
            </w:pPr>
            <w:r w:rsidRPr="00782832">
              <w:rPr>
                <w:rFonts w:ascii="Simplified Arabic" w:eastAsia="Calibri" w:hAnsi="Simplified Arabic" w:cs="Simplified Arabic"/>
                <w:b/>
                <w:bCs/>
                <w:sz w:val="20"/>
                <w:szCs w:val="20"/>
                <w:lang w:val="en-GB"/>
              </w:rPr>
              <w:t xml:space="preserve"> 2.6</w:t>
            </w:r>
          </w:p>
        </w:tc>
        <w:tc>
          <w:tcPr>
            <w:tcW w:w="2880" w:type="dxa"/>
            <w:shd w:val="clear" w:color="auto" w:fill="auto"/>
          </w:tcPr>
          <w:p w14:paraId="5534F905" w14:textId="57021194" w:rsidR="00107B4A" w:rsidRPr="00134CE4" w:rsidRDefault="002F322E" w:rsidP="005A28BC">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دور المطور في الإدارة</w:t>
            </w:r>
          </w:p>
        </w:tc>
        <w:tc>
          <w:tcPr>
            <w:tcW w:w="4024" w:type="dxa"/>
            <w:shd w:val="clear" w:color="auto" w:fill="auto"/>
          </w:tcPr>
          <w:p w14:paraId="569B7145" w14:textId="0642B9C5" w:rsidR="005C7FEF" w:rsidRPr="00134CE4" w:rsidRDefault="005C7FEF" w:rsidP="00DB65F7">
            <w:pPr>
              <w:bidi/>
              <w:spacing w:after="240" w:line="240" w:lineRule="auto"/>
              <w:jc w:val="both"/>
              <w:rPr>
                <w:rFonts w:ascii="Simplified Arabic" w:eastAsia="Calibri" w:hAnsi="Simplified Arabic" w:cs="Simplified Arabic"/>
                <w:i/>
                <w:iCs/>
                <w:rtl/>
                <w:lang w:val="en-GB" w:bidi="ar-BH"/>
              </w:rPr>
            </w:pPr>
            <w:r w:rsidRPr="00134CE4">
              <w:rPr>
                <w:rFonts w:ascii="Simplified Arabic" w:eastAsia="Calibri" w:hAnsi="Simplified Arabic" w:cs="Simplified Arabic"/>
                <w:i/>
                <w:iCs/>
                <w:rtl/>
                <w:lang w:val="en-GB" w:bidi="ar-BH"/>
              </w:rPr>
              <w:t>تحديد دور المطور في إدارة العقار في أول سنتين، بوصف الآتي</w:t>
            </w:r>
          </w:p>
          <w:p w14:paraId="7011168F" w14:textId="48DD8139" w:rsidR="005C7FEF" w:rsidRPr="00134CE4" w:rsidRDefault="005C7FEF" w:rsidP="00DB65F7">
            <w:pPr>
              <w:pStyle w:val="ListParagraph"/>
              <w:numPr>
                <w:ilvl w:val="0"/>
                <w:numId w:val="2"/>
              </w:numPr>
              <w:bidi/>
              <w:spacing w:after="240" w:line="240" w:lineRule="auto"/>
              <w:ind w:left="458"/>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نية المطور في إدارة الوحدات بموجب المادة 34 من القانون</w:t>
            </w:r>
          </w:p>
          <w:p w14:paraId="1BBB9426" w14:textId="74B34C8F" w:rsidR="005C7FEF" w:rsidRPr="00134CE4" w:rsidRDefault="005C7FEF" w:rsidP="00DB65F7">
            <w:pPr>
              <w:pStyle w:val="ListParagraph"/>
              <w:numPr>
                <w:ilvl w:val="0"/>
                <w:numId w:val="2"/>
              </w:numPr>
              <w:bidi/>
              <w:spacing w:after="240" w:line="240" w:lineRule="auto"/>
              <w:ind w:left="458"/>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نية المطور في طلب سداد اشتراكات عامين وذلك مسبقاً عن طريق ايداعها في حسابات الاتحاد البنكية</w:t>
            </w:r>
          </w:p>
          <w:p w14:paraId="14E9B3BC" w14:textId="1D8CF686" w:rsidR="005C7FEF" w:rsidRPr="00134CE4" w:rsidRDefault="005C7FEF" w:rsidP="00DB65F7">
            <w:pPr>
              <w:pStyle w:val="ListParagraph"/>
              <w:numPr>
                <w:ilvl w:val="0"/>
                <w:numId w:val="2"/>
              </w:numPr>
              <w:bidi/>
              <w:spacing w:after="240" w:line="240" w:lineRule="auto"/>
              <w:ind w:left="458"/>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lastRenderedPageBreak/>
              <w:t>نية المطور في دعم او القيام بدور في الإدارة في أول سنتين.</w:t>
            </w:r>
          </w:p>
          <w:p w14:paraId="34AE7642" w14:textId="43DA2DCC" w:rsidR="005C7FEF" w:rsidRPr="00134CE4" w:rsidRDefault="005C7FEF" w:rsidP="00DB65F7">
            <w:pPr>
              <w:pStyle w:val="ListParagraph"/>
              <w:numPr>
                <w:ilvl w:val="0"/>
                <w:numId w:val="2"/>
              </w:numPr>
              <w:bidi/>
              <w:spacing w:after="240" w:line="240" w:lineRule="auto"/>
              <w:ind w:left="458"/>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دور اتحاد الملاك في تلك الفترة</w:t>
            </w:r>
          </w:p>
          <w:p w14:paraId="0F35F412" w14:textId="5A2E3B20" w:rsidR="00107B4A" w:rsidRPr="00134CE4" w:rsidRDefault="005B69D3" w:rsidP="00DB65F7">
            <w:pPr>
              <w:pStyle w:val="ListParagraph"/>
              <w:numPr>
                <w:ilvl w:val="0"/>
                <w:numId w:val="2"/>
              </w:numPr>
              <w:bidi/>
              <w:spacing w:after="240" w:line="240" w:lineRule="auto"/>
              <w:ind w:left="458"/>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التزام المطور فيما يتعلق بالتركيبات المعيبة وعيوب الأجزاء الهيكلية</w:t>
            </w:r>
            <w:r w:rsidR="00107B4A" w:rsidRPr="00134CE4">
              <w:rPr>
                <w:rFonts w:ascii="Simplified Arabic" w:eastAsia="Calibri" w:hAnsi="Simplified Arabic" w:cs="Simplified Arabic"/>
                <w:i/>
                <w:iCs/>
                <w:lang w:val="en-GB"/>
              </w:rPr>
              <w:t xml:space="preserve"> </w:t>
            </w:r>
          </w:p>
        </w:tc>
      </w:tr>
      <w:tr w:rsidR="00107B4A" w:rsidRPr="00134CE4" w14:paraId="3AE7B9FF" w14:textId="77777777" w:rsidTr="00134CE4">
        <w:trPr>
          <w:jc w:val="center"/>
        </w:trPr>
        <w:tc>
          <w:tcPr>
            <w:tcW w:w="2785" w:type="dxa"/>
            <w:shd w:val="clear" w:color="auto" w:fill="auto"/>
          </w:tcPr>
          <w:p w14:paraId="09D45DF1" w14:textId="04CC7665" w:rsidR="00107B4A" w:rsidRPr="00134CE4" w:rsidRDefault="00107B4A" w:rsidP="00C57F9F">
            <w:pPr>
              <w:spacing w:after="240" w:line="240" w:lineRule="auto"/>
              <w:rPr>
                <w:rFonts w:ascii="Simplified Arabic" w:eastAsia="Calibri" w:hAnsi="Simplified Arabic" w:cs="Simplified Arabic"/>
                <w:sz w:val="20"/>
                <w:szCs w:val="20"/>
                <w:lang w:val="en-GB"/>
              </w:rPr>
            </w:pPr>
            <w:r w:rsidRPr="00134CE4">
              <w:rPr>
                <w:rFonts w:ascii="Simplified Arabic" w:eastAsia="Calibri" w:hAnsi="Simplified Arabic" w:cs="Simplified Arabic"/>
                <w:sz w:val="20"/>
                <w:szCs w:val="20"/>
                <w:lang w:val="en-GB"/>
              </w:rPr>
              <w:lastRenderedPageBreak/>
              <w:t>2.7</w:t>
            </w:r>
          </w:p>
        </w:tc>
        <w:tc>
          <w:tcPr>
            <w:tcW w:w="2880" w:type="dxa"/>
            <w:shd w:val="clear" w:color="auto" w:fill="auto"/>
          </w:tcPr>
          <w:p w14:paraId="3324983B" w14:textId="32E6C135" w:rsidR="00107B4A" w:rsidRPr="00134CE4" w:rsidRDefault="00171391" w:rsidP="00C57F9F">
            <w:pPr>
              <w:spacing w:after="240" w:line="240" w:lineRule="auto"/>
              <w:jc w:val="center"/>
              <w:rPr>
                <w:rFonts w:ascii="Simplified Arabic" w:eastAsia="Calibri" w:hAnsi="Simplified Arabic" w:cs="Simplified Arabic"/>
                <w:sz w:val="24"/>
                <w:szCs w:val="24"/>
                <w:lang w:val="en-GB" w:bidi="ar-BH"/>
              </w:rPr>
            </w:pPr>
            <w:r w:rsidRPr="00134CE4">
              <w:rPr>
                <w:rFonts w:ascii="Simplified Arabic" w:eastAsia="Calibri" w:hAnsi="Simplified Arabic" w:cs="Simplified Arabic"/>
                <w:sz w:val="24"/>
                <w:szCs w:val="24"/>
                <w:rtl/>
                <w:lang w:val="en-GB" w:bidi="ar-BH"/>
              </w:rPr>
              <w:t>آليات حل النزاع</w:t>
            </w:r>
          </w:p>
        </w:tc>
        <w:tc>
          <w:tcPr>
            <w:tcW w:w="4024" w:type="dxa"/>
            <w:shd w:val="clear" w:color="auto" w:fill="auto"/>
          </w:tcPr>
          <w:p w14:paraId="1DF0D352" w14:textId="598ED0CA" w:rsidR="00107B4A" w:rsidRPr="00134CE4" w:rsidRDefault="008B7DF2" w:rsidP="00C57F9F">
            <w:pPr>
              <w:spacing w:after="240" w:line="240" w:lineRule="auto"/>
              <w:jc w:val="both"/>
              <w:rPr>
                <w:rFonts w:ascii="Simplified Arabic" w:eastAsia="Calibri" w:hAnsi="Simplified Arabic" w:cs="Simplified Arabic"/>
                <w:i/>
                <w:iCs/>
                <w:sz w:val="20"/>
                <w:szCs w:val="20"/>
                <w:lang w:val="en-GB"/>
              </w:rPr>
            </w:pPr>
            <w:r w:rsidRPr="00134CE4">
              <w:rPr>
                <w:rFonts w:ascii="Simplified Arabic" w:eastAsia="Calibri" w:hAnsi="Simplified Arabic" w:cs="Simplified Arabic"/>
                <w:i/>
                <w:iCs/>
                <w:sz w:val="20"/>
                <w:szCs w:val="20"/>
                <w:rtl/>
                <w:lang w:val="en-GB" w:bidi="ar-BH"/>
              </w:rPr>
              <w:t xml:space="preserve"> </w:t>
            </w:r>
            <w:r w:rsidRPr="00134CE4">
              <w:rPr>
                <w:rFonts w:ascii="Simplified Arabic" w:eastAsia="Calibri" w:hAnsi="Simplified Arabic" w:cs="Simplified Arabic"/>
                <w:i/>
                <w:iCs/>
                <w:rtl/>
                <w:lang w:val="en-GB" w:bidi="ar-BH"/>
              </w:rPr>
              <w:t xml:space="preserve">تحديد الإجراءات ( الداخلية والخارجية ) التي ستتخذ لحل النزاعات بداخل اتحاد الملاك </w:t>
            </w:r>
          </w:p>
        </w:tc>
      </w:tr>
      <w:tr w:rsidR="00107B4A" w:rsidRPr="00782832" w14:paraId="687AAE8E" w14:textId="77777777" w:rsidTr="00665587">
        <w:trPr>
          <w:jc w:val="center"/>
        </w:trPr>
        <w:tc>
          <w:tcPr>
            <w:tcW w:w="9689" w:type="dxa"/>
            <w:gridSpan w:val="3"/>
            <w:shd w:val="clear" w:color="auto" w:fill="D9D9D9" w:themeFill="background1" w:themeFillShade="D9"/>
          </w:tcPr>
          <w:p w14:paraId="66D730DE" w14:textId="103F2689" w:rsidR="00107B4A" w:rsidRPr="00130313" w:rsidRDefault="00161D89" w:rsidP="00AC171D">
            <w:pPr>
              <w:spacing w:after="240" w:line="240" w:lineRule="auto"/>
              <w:jc w:val="center"/>
              <w:rPr>
                <w:rFonts w:ascii="Simplified Arabic" w:eastAsia="Calibri" w:hAnsi="Simplified Arabic" w:cs="Simplified Arabic"/>
                <w:b/>
                <w:bCs/>
                <w:sz w:val="28"/>
                <w:szCs w:val="28"/>
                <w:rtl/>
                <w:lang w:val="en-GB" w:bidi="ar-BH"/>
              </w:rPr>
            </w:pPr>
            <w:r w:rsidRPr="00130313">
              <w:rPr>
                <w:rFonts w:ascii="Simplified Arabic" w:eastAsia="Calibri" w:hAnsi="Simplified Arabic" w:cs="Simplified Arabic"/>
                <w:b/>
                <w:bCs/>
                <w:sz w:val="28"/>
                <w:szCs w:val="28"/>
                <w:rtl/>
                <w:lang w:val="en-GB" w:bidi="ar-BH"/>
              </w:rPr>
              <w:t>الجزء الثالث- الاضافات للنظام الأساسي</w:t>
            </w:r>
          </w:p>
        </w:tc>
      </w:tr>
      <w:tr w:rsidR="00107B4A" w:rsidRPr="00134CE4" w14:paraId="16BEFFAE" w14:textId="77777777" w:rsidTr="00134CE4">
        <w:trPr>
          <w:jc w:val="center"/>
        </w:trPr>
        <w:tc>
          <w:tcPr>
            <w:tcW w:w="2785" w:type="dxa"/>
            <w:shd w:val="clear" w:color="auto" w:fill="auto"/>
          </w:tcPr>
          <w:p w14:paraId="45876BBB" w14:textId="1C6FD9C0" w:rsidR="00107B4A" w:rsidRPr="00134CE4" w:rsidRDefault="00107B4A" w:rsidP="00AC171D">
            <w:pPr>
              <w:spacing w:after="240" w:line="240" w:lineRule="auto"/>
              <w:rPr>
                <w:rFonts w:ascii="Simplified Arabic" w:eastAsia="Calibri" w:hAnsi="Simplified Arabic" w:cs="Simplified Arabic"/>
                <w:sz w:val="20"/>
                <w:szCs w:val="20"/>
                <w:lang w:val="en-GB"/>
              </w:rPr>
            </w:pPr>
            <w:r w:rsidRPr="00134CE4">
              <w:rPr>
                <w:rFonts w:ascii="Simplified Arabic" w:eastAsia="Calibri" w:hAnsi="Simplified Arabic" w:cs="Simplified Arabic"/>
                <w:sz w:val="20"/>
                <w:szCs w:val="20"/>
                <w:lang w:val="en-GB"/>
              </w:rPr>
              <w:t>3.1</w:t>
            </w:r>
          </w:p>
        </w:tc>
        <w:tc>
          <w:tcPr>
            <w:tcW w:w="2880" w:type="dxa"/>
            <w:shd w:val="clear" w:color="auto" w:fill="auto"/>
          </w:tcPr>
          <w:p w14:paraId="773CBF38" w14:textId="2CC1A8A7" w:rsidR="00107B4A" w:rsidRPr="00134CE4" w:rsidRDefault="00161D89" w:rsidP="008E26F8">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الإضافات للنظام الأساسي</w:t>
            </w:r>
          </w:p>
        </w:tc>
        <w:tc>
          <w:tcPr>
            <w:tcW w:w="4024" w:type="dxa"/>
            <w:shd w:val="clear" w:color="auto" w:fill="auto"/>
          </w:tcPr>
          <w:p w14:paraId="7080C2D3" w14:textId="4C2756E0" w:rsidR="00107B4A" w:rsidRPr="00134CE4" w:rsidRDefault="00161D89" w:rsidP="00DA1C79">
            <w:pPr>
              <w:spacing w:after="240" w:line="240" w:lineRule="auto"/>
              <w:jc w:val="right"/>
              <w:rPr>
                <w:rFonts w:ascii="Simplified Arabic" w:eastAsia="Calibri" w:hAnsi="Simplified Arabic" w:cs="Simplified Arabic"/>
                <w:i/>
                <w:iCs/>
                <w:lang w:val="en-GB" w:bidi="ar-BH"/>
              </w:rPr>
            </w:pPr>
            <w:r w:rsidRPr="00134CE4">
              <w:rPr>
                <w:rFonts w:ascii="Simplified Arabic" w:eastAsia="Calibri" w:hAnsi="Simplified Arabic" w:cs="Simplified Arabic"/>
                <w:i/>
                <w:iCs/>
                <w:rtl/>
                <w:lang w:val="en-GB" w:bidi="ar-BH"/>
              </w:rPr>
              <w:t>ادخل أية اضافات للنظام الأساسي</w:t>
            </w:r>
          </w:p>
        </w:tc>
      </w:tr>
      <w:tr w:rsidR="00107B4A" w:rsidRPr="00134CE4" w14:paraId="76695AB5" w14:textId="77777777" w:rsidTr="00134CE4">
        <w:trPr>
          <w:jc w:val="center"/>
        </w:trPr>
        <w:tc>
          <w:tcPr>
            <w:tcW w:w="2785" w:type="dxa"/>
            <w:shd w:val="clear" w:color="auto" w:fill="auto"/>
          </w:tcPr>
          <w:p w14:paraId="386386C2" w14:textId="0A014E61" w:rsidR="00107B4A" w:rsidRPr="00134CE4" w:rsidRDefault="00107B4A" w:rsidP="00AC171D">
            <w:pPr>
              <w:spacing w:after="240" w:line="240" w:lineRule="auto"/>
              <w:rPr>
                <w:rFonts w:ascii="Simplified Arabic" w:eastAsia="Calibri" w:hAnsi="Simplified Arabic" w:cs="Simplified Arabic"/>
                <w:sz w:val="20"/>
                <w:szCs w:val="20"/>
                <w:lang w:val="en-GB"/>
              </w:rPr>
            </w:pPr>
            <w:r w:rsidRPr="00134CE4">
              <w:rPr>
                <w:rFonts w:ascii="Simplified Arabic" w:eastAsia="Calibri" w:hAnsi="Simplified Arabic" w:cs="Simplified Arabic"/>
                <w:sz w:val="20"/>
                <w:szCs w:val="20"/>
                <w:lang w:val="en-GB"/>
              </w:rPr>
              <w:t>3.2</w:t>
            </w:r>
          </w:p>
        </w:tc>
        <w:tc>
          <w:tcPr>
            <w:tcW w:w="2880" w:type="dxa"/>
            <w:shd w:val="clear" w:color="auto" w:fill="auto"/>
          </w:tcPr>
          <w:p w14:paraId="5D35A46E" w14:textId="41CA5BB2" w:rsidR="00107B4A" w:rsidRPr="00134CE4" w:rsidRDefault="00CD12B5" w:rsidP="008E26F8">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احكام اضافية تتعلق بانتخاب اعضاء مجلس الإدارة</w:t>
            </w:r>
          </w:p>
        </w:tc>
        <w:tc>
          <w:tcPr>
            <w:tcW w:w="4024" w:type="dxa"/>
            <w:shd w:val="clear" w:color="auto" w:fill="auto"/>
          </w:tcPr>
          <w:p w14:paraId="6DF1F5A3" w14:textId="77777777" w:rsidR="00107B4A" w:rsidRPr="00134CE4" w:rsidRDefault="00107B4A" w:rsidP="00AC171D">
            <w:pPr>
              <w:spacing w:after="240" w:line="240" w:lineRule="auto"/>
              <w:jc w:val="both"/>
              <w:rPr>
                <w:rFonts w:ascii="Simplified Arabic" w:eastAsia="Calibri" w:hAnsi="Simplified Arabic" w:cs="Simplified Arabic"/>
                <w:i/>
                <w:iCs/>
                <w:sz w:val="20"/>
                <w:szCs w:val="20"/>
                <w:lang w:val="en-GB"/>
              </w:rPr>
            </w:pPr>
          </w:p>
        </w:tc>
      </w:tr>
      <w:tr w:rsidR="00107B4A" w:rsidRPr="00134CE4" w14:paraId="61BDA8E5" w14:textId="77777777" w:rsidTr="00134CE4">
        <w:trPr>
          <w:jc w:val="center"/>
        </w:trPr>
        <w:tc>
          <w:tcPr>
            <w:tcW w:w="2785" w:type="dxa"/>
            <w:shd w:val="clear" w:color="auto" w:fill="auto"/>
          </w:tcPr>
          <w:p w14:paraId="42C9D28E" w14:textId="6F28987B" w:rsidR="00107B4A" w:rsidRPr="00134CE4" w:rsidRDefault="00107B4A" w:rsidP="00AC171D">
            <w:pPr>
              <w:spacing w:after="240" w:line="240" w:lineRule="auto"/>
              <w:rPr>
                <w:rFonts w:ascii="Simplified Arabic" w:eastAsia="Calibri" w:hAnsi="Simplified Arabic" w:cs="Simplified Arabic"/>
                <w:sz w:val="20"/>
                <w:szCs w:val="20"/>
                <w:lang w:val="en-GB"/>
              </w:rPr>
            </w:pPr>
            <w:r w:rsidRPr="00134CE4">
              <w:rPr>
                <w:rFonts w:ascii="Simplified Arabic" w:eastAsia="Calibri" w:hAnsi="Simplified Arabic" w:cs="Simplified Arabic"/>
                <w:sz w:val="20"/>
                <w:szCs w:val="20"/>
                <w:lang w:val="en-GB"/>
              </w:rPr>
              <w:t>3.3</w:t>
            </w:r>
          </w:p>
        </w:tc>
        <w:tc>
          <w:tcPr>
            <w:tcW w:w="2880" w:type="dxa"/>
            <w:shd w:val="clear" w:color="auto" w:fill="auto"/>
          </w:tcPr>
          <w:p w14:paraId="539F74B7" w14:textId="0B2CA012" w:rsidR="00107B4A" w:rsidRPr="00134CE4" w:rsidRDefault="00CD12B5" w:rsidP="008E26F8">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التصويت الالكتروني</w:t>
            </w:r>
          </w:p>
        </w:tc>
        <w:tc>
          <w:tcPr>
            <w:tcW w:w="4024" w:type="dxa"/>
            <w:shd w:val="clear" w:color="auto" w:fill="auto"/>
          </w:tcPr>
          <w:p w14:paraId="274D763C" w14:textId="307799AF" w:rsidR="00107B4A" w:rsidRPr="00134CE4" w:rsidRDefault="00CD12B5" w:rsidP="00D96255">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تحديد منهج التصويت الالكتروني عندما يسمح اتحاد الملاك التصويت بهذه الطريقة.</w:t>
            </w:r>
            <w:r w:rsidRPr="00134CE4">
              <w:rPr>
                <w:rFonts w:ascii="Simplified Arabic" w:eastAsia="Calibri" w:hAnsi="Simplified Arabic" w:cs="Simplified Arabic"/>
                <w:i/>
                <w:iCs/>
                <w:lang w:val="en-GB"/>
              </w:rPr>
              <w:t xml:space="preserve"> </w:t>
            </w:r>
          </w:p>
        </w:tc>
      </w:tr>
      <w:tr w:rsidR="00107B4A" w:rsidRPr="00134CE4" w14:paraId="275B290B" w14:textId="77777777" w:rsidTr="00134CE4">
        <w:trPr>
          <w:jc w:val="center"/>
        </w:trPr>
        <w:tc>
          <w:tcPr>
            <w:tcW w:w="2785" w:type="dxa"/>
            <w:shd w:val="clear" w:color="auto" w:fill="auto"/>
          </w:tcPr>
          <w:p w14:paraId="440555DF" w14:textId="07F00409" w:rsidR="00107B4A" w:rsidRPr="00134CE4" w:rsidRDefault="00107B4A" w:rsidP="00AC171D">
            <w:pPr>
              <w:spacing w:after="240" w:line="240" w:lineRule="auto"/>
              <w:rPr>
                <w:rFonts w:ascii="Simplified Arabic" w:eastAsia="Calibri" w:hAnsi="Simplified Arabic" w:cs="Simplified Arabic"/>
                <w:sz w:val="20"/>
                <w:szCs w:val="20"/>
                <w:lang w:val="en-GB"/>
              </w:rPr>
            </w:pPr>
            <w:r w:rsidRPr="00134CE4">
              <w:rPr>
                <w:rFonts w:ascii="Simplified Arabic" w:eastAsia="Calibri" w:hAnsi="Simplified Arabic" w:cs="Simplified Arabic"/>
                <w:sz w:val="20"/>
                <w:szCs w:val="20"/>
                <w:lang w:val="en-GB"/>
              </w:rPr>
              <w:t>3.4</w:t>
            </w:r>
          </w:p>
        </w:tc>
        <w:tc>
          <w:tcPr>
            <w:tcW w:w="2880" w:type="dxa"/>
            <w:shd w:val="clear" w:color="auto" w:fill="auto"/>
          </w:tcPr>
          <w:p w14:paraId="1BBC2F72" w14:textId="13999666" w:rsidR="00107B4A" w:rsidRPr="00134CE4" w:rsidRDefault="001073E9" w:rsidP="00C071DB">
            <w:pPr>
              <w:spacing w:after="240" w:line="240" w:lineRule="auto"/>
              <w:jc w:val="center"/>
              <w:rPr>
                <w:rFonts w:ascii="Simplified Arabic" w:eastAsia="Calibri" w:hAnsi="Simplified Arabic" w:cs="Simplified Arabic"/>
                <w:sz w:val="24"/>
                <w:szCs w:val="24"/>
                <w:lang w:val="en-GB"/>
              </w:rPr>
            </w:pPr>
            <w:r w:rsidRPr="00134CE4">
              <w:rPr>
                <w:rFonts w:ascii="Simplified Arabic" w:eastAsia="Calibri" w:hAnsi="Simplified Arabic" w:cs="Simplified Arabic"/>
                <w:sz w:val="24"/>
                <w:szCs w:val="24"/>
                <w:rtl/>
                <w:lang w:val="en-GB" w:bidi="ar-BH"/>
              </w:rPr>
              <w:t>آليات الإلزام للمخالفي</w:t>
            </w:r>
            <w:r w:rsidR="00C071DB" w:rsidRPr="00134CE4">
              <w:rPr>
                <w:rFonts w:ascii="Simplified Arabic" w:eastAsia="Calibri" w:hAnsi="Simplified Arabic" w:cs="Simplified Arabic" w:hint="cs"/>
                <w:sz w:val="24"/>
                <w:szCs w:val="24"/>
                <w:rtl/>
                <w:lang w:val="en-GB" w:bidi="ar-BH"/>
              </w:rPr>
              <w:t>ن</w:t>
            </w:r>
          </w:p>
        </w:tc>
        <w:tc>
          <w:tcPr>
            <w:tcW w:w="4024" w:type="dxa"/>
            <w:shd w:val="clear" w:color="auto" w:fill="auto"/>
          </w:tcPr>
          <w:p w14:paraId="1D74DD51" w14:textId="35277BE8" w:rsidR="00107B4A" w:rsidRPr="00134CE4" w:rsidRDefault="001073E9" w:rsidP="00D213FE">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i/>
                <w:iCs/>
                <w:rtl/>
                <w:lang w:val="en-GB" w:bidi="ar-BH"/>
              </w:rPr>
              <w:t>تحديد العملية التي سيتم اتباعها رغم ارسال الإخطارات والتحذيرات للمالك أو المستأجر او الشاغر الذي يفشل في الامتثال بقواعد اتحاد الملاك التشغيلية ..الخ</w:t>
            </w:r>
          </w:p>
        </w:tc>
      </w:tr>
      <w:tr w:rsidR="00107B4A" w:rsidRPr="00782832" w14:paraId="60D59AE7" w14:textId="77777777" w:rsidTr="00665587">
        <w:trPr>
          <w:jc w:val="center"/>
        </w:trPr>
        <w:tc>
          <w:tcPr>
            <w:tcW w:w="9689" w:type="dxa"/>
            <w:gridSpan w:val="3"/>
            <w:shd w:val="clear" w:color="auto" w:fill="D9D9D9" w:themeFill="background1" w:themeFillShade="D9"/>
          </w:tcPr>
          <w:p w14:paraId="6F4262CF" w14:textId="4C20BC85" w:rsidR="00107B4A" w:rsidRPr="0069734E" w:rsidRDefault="007B6A88" w:rsidP="00AC171D">
            <w:pPr>
              <w:spacing w:after="240" w:line="240" w:lineRule="auto"/>
              <w:jc w:val="center"/>
              <w:rPr>
                <w:rFonts w:ascii="Simplified Arabic" w:eastAsia="Calibri" w:hAnsi="Simplified Arabic" w:cs="Simplified Arabic"/>
                <w:b/>
                <w:bCs/>
                <w:sz w:val="24"/>
                <w:szCs w:val="24"/>
                <w:rtl/>
                <w:lang w:val="en-GB" w:bidi="ar-BH"/>
              </w:rPr>
            </w:pPr>
            <w:r w:rsidRPr="0069734E">
              <w:rPr>
                <w:rFonts w:ascii="Simplified Arabic" w:eastAsia="Calibri" w:hAnsi="Simplified Arabic" w:cs="Simplified Arabic"/>
                <w:b/>
                <w:bCs/>
                <w:sz w:val="24"/>
                <w:szCs w:val="24"/>
                <w:rtl/>
                <w:lang w:val="en-GB" w:bidi="ar-BH"/>
              </w:rPr>
              <w:t xml:space="preserve">الجزء الرابع – برنامج الادارة الخاص </w:t>
            </w:r>
          </w:p>
        </w:tc>
      </w:tr>
      <w:tr w:rsidR="00107B4A" w:rsidRPr="00134CE4" w14:paraId="5FDD7897" w14:textId="77777777" w:rsidTr="00134CE4">
        <w:trPr>
          <w:jc w:val="center"/>
        </w:trPr>
        <w:tc>
          <w:tcPr>
            <w:tcW w:w="2785" w:type="dxa"/>
            <w:shd w:val="clear" w:color="auto" w:fill="auto"/>
          </w:tcPr>
          <w:p w14:paraId="7DA48BEC" w14:textId="2F0F6EE7" w:rsidR="00107B4A" w:rsidRPr="00134CE4" w:rsidRDefault="00107B4A" w:rsidP="00F0312A">
            <w:pPr>
              <w:spacing w:after="240" w:line="240" w:lineRule="auto"/>
              <w:rPr>
                <w:rFonts w:ascii="Simplified Arabic" w:eastAsia="Calibri" w:hAnsi="Simplified Arabic" w:cs="Simplified Arabic"/>
                <w:sz w:val="20"/>
                <w:szCs w:val="20"/>
                <w:lang w:val="en-GB"/>
              </w:rPr>
            </w:pPr>
            <w:bookmarkStart w:id="0" w:name="_GoBack"/>
            <w:r w:rsidRPr="00134CE4">
              <w:rPr>
                <w:rFonts w:ascii="Simplified Arabic" w:eastAsia="Calibri" w:hAnsi="Simplified Arabic" w:cs="Simplified Arabic"/>
                <w:sz w:val="20"/>
                <w:szCs w:val="20"/>
                <w:lang w:val="en-GB"/>
              </w:rPr>
              <w:t>4.1</w:t>
            </w:r>
          </w:p>
        </w:tc>
        <w:tc>
          <w:tcPr>
            <w:tcW w:w="2880" w:type="dxa"/>
            <w:shd w:val="clear" w:color="auto" w:fill="auto"/>
          </w:tcPr>
          <w:p w14:paraId="2C98CE2D" w14:textId="7E1E6C68" w:rsidR="00107B4A" w:rsidRPr="00134CE4" w:rsidRDefault="00822C3E" w:rsidP="00F0312A">
            <w:pPr>
              <w:spacing w:after="240" w:line="240" w:lineRule="auto"/>
              <w:jc w:val="center"/>
              <w:rPr>
                <w:rFonts w:ascii="Simplified Arabic" w:eastAsia="Calibri" w:hAnsi="Simplified Arabic" w:cs="Simplified Arabic"/>
                <w:sz w:val="24"/>
                <w:szCs w:val="24"/>
                <w:rtl/>
                <w:lang w:val="en-GB" w:bidi="ar-BH"/>
              </w:rPr>
            </w:pPr>
            <w:r w:rsidRPr="00134CE4">
              <w:rPr>
                <w:rFonts w:ascii="Simplified Arabic" w:eastAsia="Calibri" w:hAnsi="Simplified Arabic" w:cs="Simplified Arabic"/>
                <w:sz w:val="24"/>
                <w:szCs w:val="24"/>
                <w:rtl/>
                <w:lang w:val="en-GB" w:bidi="ar-BH"/>
              </w:rPr>
              <w:t>متطلبات برنامج الادارة الخاص</w:t>
            </w:r>
          </w:p>
        </w:tc>
        <w:tc>
          <w:tcPr>
            <w:tcW w:w="4024" w:type="dxa"/>
            <w:shd w:val="clear" w:color="auto" w:fill="auto"/>
          </w:tcPr>
          <w:p w14:paraId="7D2A6E7C" w14:textId="34BCBCCA" w:rsidR="00107B4A" w:rsidRPr="00134CE4" w:rsidRDefault="00B97D56" w:rsidP="00B97D56">
            <w:pPr>
              <w:spacing w:after="240" w:line="240" w:lineRule="auto"/>
              <w:jc w:val="both"/>
              <w:rPr>
                <w:rFonts w:ascii="Simplified Arabic" w:eastAsia="Calibri" w:hAnsi="Simplified Arabic" w:cs="Simplified Arabic"/>
                <w:i/>
                <w:iCs/>
                <w:lang w:val="en-GB"/>
              </w:rPr>
            </w:pPr>
            <w:r w:rsidRPr="00134CE4">
              <w:rPr>
                <w:rFonts w:ascii="Simplified Arabic" w:eastAsia="Calibri" w:hAnsi="Simplified Arabic" w:cs="Simplified Arabic" w:hint="cs"/>
                <w:i/>
                <w:iCs/>
                <w:rtl/>
                <w:lang w:val="en-GB" w:bidi="ar-BH"/>
              </w:rPr>
              <w:t>س</w:t>
            </w:r>
            <w:r w:rsidR="00822C3E" w:rsidRPr="00134CE4">
              <w:rPr>
                <w:rFonts w:ascii="Simplified Arabic" w:eastAsia="Calibri" w:hAnsi="Simplified Arabic" w:cs="Simplified Arabic"/>
                <w:i/>
                <w:iCs/>
                <w:rtl/>
                <w:lang w:val="en-GB" w:bidi="ar-BH"/>
              </w:rPr>
              <w:t>يتم اصدار قرار من المؤسسة لتوضيح هذه المتطلبات</w:t>
            </w:r>
          </w:p>
        </w:tc>
      </w:tr>
      <w:bookmarkEnd w:id="0"/>
      <w:tr w:rsidR="00107B4A" w:rsidRPr="00782832" w14:paraId="2360E37A" w14:textId="77777777" w:rsidTr="00134CE4">
        <w:trPr>
          <w:jc w:val="center"/>
        </w:trPr>
        <w:tc>
          <w:tcPr>
            <w:tcW w:w="2785" w:type="dxa"/>
            <w:shd w:val="clear" w:color="auto" w:fill="auto"/>
          </w:tcPr>
          <w:p w14:paraId="4E682846" w14:textId="77777777" w:rsidR="00107B4A" w:rsidRPr="00782832" w:rsidRDefault="00107B4A" w:rsidP="00AC171D">
            <w:pPr>
              <w:spacing w:after="240" w:line="240" w:lineRule="auto"/>
              <w:rPr>
                <w:rFonts w:ascii="Simplified Arabic" w:eastAsia="Calibri" w:hAnsi="Simplified Arabic" w:cs="Simplified Arabic"/>
                <w:b/>
                <w:bCs/>
                <w:sz w:val="20"/>
                <w:szCs w:val="20"/>
                <w:lang w:val="en-GB"/>
              </w:rPr>
            </w:pPr>
          </w:p>
        </w:tc>
        <w:tc>
          <w:tcPr>
            <w:tcW w:w="2880" w:type="dxa"/>
            <w:shd w:val="clear" w:color="auto" w:fill="auto"/>
          </w:tcPr>
          <w:p w14:paraId="0CDDE318" w14:textId="77777777" w:rsidR="00107B4A" w:rsidRPr="00782832" w:rsidRDefault="00107B4A" w:rsidP="00AC171D">
            <w:pPr>
              <w:spacing w:after="240" w:line="240" w:lineRule="auto"/>
              <w:rPr>
                <w:rFonts w:ascii="Simplified Arabic" w:eastAsia="Calibri" w:hAnsi="Simplified Arabic" w:cs="Simplified Arabic"/>
                <w:b/>
                <w:bCs/>
                <w:sz w:val="20"/>
                <w:szCs w:val="20"/>
                <w:lang w:val="en-GB"/>
              </w:rPr>
            </w:pPr>
          </w:p>
        </w:tc>
        <w:tc>
          <w:tcPr>
            <w:tcW w:w="4024" w:type="dxa"/>
            <w:shd w:val="clear" w:color="auto" w:fill="auto"/>
          </w:tcPr>
          <w:p w14:paraId="375DC525" w14:textId="77777777" w:rsidR="00107B4A" w:rsidRPr="00782832" w:rsidRDefault="00107B4A" w:rsidP="00AC171D">
            <w:pPr>
              <w:spacing w:after="240" w:line="240" w:lineRule="auto"/>
              <w:jc w:val="both"/>
              <w:rPr>
                <w:rFonts w:ascii="Simplified Arabic" w:eastAsia="Calibri" w:hAnsi="Simplified Arabic" w:cs="Simplified Arabic"/>
                <w:sz w:val="20"/>
                <w:szCs w:val="20"/>
                <w:lang w:val="en-GB"/>
              </w:rPr>
            </w:pPr>
          </w:p>
        </w:tc>
      </w:tr>
    </w:tbl>
    <w:p w14:paraId="57037A4A" w14:textId="77777777" w:rsidR="00107B4A" w:rsidRPr="00782832" w:rsidRDefault="00107B4A" w:rsidP="00107B4A">
      <w:pPr>
        <w:spacing w:after="0" w:line="240" w:lineRule="auto"/>
        <w:rPr>
          <w:rFonts w:ascii="Simplified Arabic" w:eastAsia="Times New Roman" w:hAnsi="Simplified Arabic" w:cs="Simplified Arabic"/>
          <w:b/>
          <w:sz w:val="24"/>
          <w:szCs w:val="24"/>
          <w:lang w:val="en-GB"/>
        </w:rPr>
      </w:pPr>
    </w:p>
    <w:p w14:paraId="3B7740D9" w14:textId="77777777" w:rsidR="00107B4A" w:rsidRPr="00782832" w:rsidRDefault="00107B4A" w:rsidP="00107B4A">
      <w:pPr>
        <w:spacing w:after="0" w:line="240" w:lineRule="auto"/>
        <w:rPr>
          <w:rFonts w:ascii="Simplified Arabic" w:hAnsi="Simplified Arabic" w:cs="Simplified Arabic"/>
        </w:rPr>
      </w:pPr>
    </w:p>
    <w:p w14:paraId="479B392D" w14:textId="77777777" w:rsidR="00107B4A" w:rsidRPr="00782832" w:rsidRDefault="00107B4A">
      <w:pPr>
        <w:rPr>
          <w:rFonts w:ascii="Simplified Arabic" w:hAnsi="Simplified Arabic" w:cs="Simplified Arabic"/>
        </w:rPr>
      </w:pPr>
    </w:p>
    <w:sectPr w:rsidR="00107B4A" w:rsidRPr="007828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44C8" w14:textId="77777777" w:rsidR="008F14B6" w:rsidRDefault="008F14B6" w:rsidP="00107B4A">
      <w:pPr>
        <w:spacing w:after="0" w:line="240" w:lineRule="auto"/>
      </w:pPr>
      <w:r>
        <w:separator/>
      </w:r>
    </w:p>
  </w:endnote>
  <w:endnote w:type="continuationSeparator" w:id="0">
    <w:p w14:paraId="7831F4AA" w14:textId="77777777" w:rsidR="008F14B6" w:rsidRDefault="008F14B6" w:rsidP="0010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7D9DD" w14:textId="77777777" w:rsidR="008F14B6" w:rsidRDefault="008F14B6" w:rsidP="00107B4A">
      <w:pPr>
        <w:spacing w:after="0" w:line="240" w:lineRule="auto"/>
      </w:pPr>
      <w:r>
        <w:separator/>
      </w:r>
    </w:p>
  </w:footnote>
  <w:footnote w:type="continuationSeparator" w:id="0">
    <w:p w14:paraId="44CD3B99" w14:textId="77777777" w:rsidR="008F14B6" w:rsidRDefault="008F14B6" w:rsidP="00107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655"/>
    <w:multiLevelType w:val="hybridMultilevel"/>
    <w:tmpl w:val="8454F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4767B"/>
    <w:multiLevelType w:val="hybridMultilevel"/>
    <w:tmpl w:val="4B8A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15336"/>
    <w:multiLevelType w:val="hybridMultilevel"/>
    <w:tmpl w:val="F3CA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723C7B"/>
    <w:multiLevelType w:val="hybridMultilevel"/>
    <w:tmpl w:val="F6DC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4A"/>
    <w:rsid w:val="00020407"/>
    <w:rsid w:val="00041A23"/>
    <w:rsid w:val="00057126"/>
    <w:rsid w:val="000606C0"/>
    <w:rsid w:val="0007133A"/>
    <w:rsid w:val="0009472D"/>
    <w:rsid w:val="00097DC9"/>
    <w:rsid w:val="000B2216"/>
    <w:rsid w:val="000B6245"/>
    <w:rsid w:val="001073E9"/>
    <w:rsid w:val="00107B4A"/>
    <w:rsid w:val="001226B6"/>
    <w:rsid w:val="00123B06"/>
    <w:rsid w:val="00130313"/>
    <w:rsid w:val="001304AC"/>
    <w:rsid w:val="00134CE4"/>
    <w:rsid w:val="00161D89"/>
    <w:rsid w:val="00171391"/>
    <w:rsid w:val="001E068F"/>
    <w:rsid w:val="001F3D5E"/>
    <w:rsid w:val="00230C60"/>
    <w:rsid w:val="00260B60"/>
    <w:rsid w:val="002668D9"/>
    <w:rsid w:val="00267E51"/>
    <w:rsid w:val="002A6CA5"/>
    <w:rsid w:val="002B3817"/>
    <w:rsid w:val="002B5C89"/>
    <w:rsid w:val="002C52AB"/>
    <w:rsid w:val="002F322E"/>
    <w:rsid w:val="002F3995"/>
    <w:rsid w:val="00303A42"/>
    <w:rsid w:val="00365636"/>
    <w:rsid w:val="00367B8F"/>
    <w:rsid w:val="003E0740"/>
    <w:rsid w:val="003E628E"/>
    <w:rsid w:val="003F0885"/>
    <w:rsid w:val="003F2DA5"/>
    <w:rsid w:val="00466223"/>
    <w:rsid w:val="00475813"/>
    <w:rsid w:val="004850F5"/>
    <w:rsid w:val="004F08D6"/>
    <w:rsid w:val="005222E1"/>
    <w:rsid w:val="0053219E"/>
    <w:rsid w:val="00541BFC"/>
    <w:rsid w:val="00554F4C"/>
    <w:rsid w:val="005A28BC"/>
    <w:rsid w:val="005A76D3"/>
    <w:rsid w:val="005B69D3"/>
    <w:rsid w:val="005B7CB9"/>
    <w:rsid w:val="005C7FEF"/>
    <w:rsid w:val="006233FE"/>
    <w:rsid w:val="00664AFF"/>
    <w:rsid w:val="00665587"/>
    <w:rsid w:val="00665A5A"/>
    <w:rsid w:val="006760D8"/>
    <w:rsid w:val="00682A84"/>
    <w:rsid w:val="0069734E"/>
    <w:rsid w:val="006F03B4"/>
    <w:rsid w:val="006F5D4A"/>
    <w:rsid w:val="00713BDD"/>
    <w:rsid w:val="00746601"/>
    <w:rsid w:val="007717B6"/>
    <w:rsid w:val="00782832"/>
    <w:rsid w:val="007B6A88"/>
    <w:rsid w:val="007D19A7"/>
    <w:rsid w:val="007E5C3A"/>
    <w:rsid w:val="00814D96"/>
    <w:rsid w:val="00822C3E"/>
    <w:rsid w:val="00866D53"/>
    <w:rsid w:val="0087225F"/>
    <w:rsid w:val="0088173E"/>
    <w:rsid w:val="008B5E69"/>
    <w:rsid w:val="008B7DF2"/>
    <w:rsid w:val="008E26F8"/>
    <w:rsid w:val="008F14B6"/>
    <w:rsid w:val="00910A8B"/>
    <w:rsid w:val="00922140"/>
    <w:rsid w:val="0092383F"/>
    <w:rsid w:val="009A5C24"/>
    <w:rsid w:val="00A0676A"/>
    <w:rsid w:val="00A335E2"/>
    <w:rsid w:val="00A67958"/>
    <w:rsid w:val="00A72E33"/>
    <w:rsid w:val="00A93D94"/>
    <w:rsid w:val="00AD173C"/>
    <w:rsid w:val="00AF17F5"/>
    <w:rsid w:val="00B11F75"/>
    <w:rsid w:val="00B140BD"/>
    <w:rsid w:val="00B20AFE"/>
    <w:rsid w:val="00B3757D"/>
    <w:rsid w:val="00B97D56"/>
    <w:rsid w:val="00BA6751"/>
    <w:rsid w:val="00BC70A3"/>
    <w:rsid w:val="00BE56AC"/>
    <w:rsid w:val="00BF4738"/>
    <w:rsid w:val="00BF73A4"/>
    <w:rsid w:val="00C0088E"/>
    <w:rsid w:val="00C071DB"/>
    <w:rsid w:val="00C477CC"/>
    <w:rsid w:val="00C57F9F"/>
    <w:rsid w:val="00C83AB3"/>
    <w:rsid w:val="00CB34F3"/>
    <w:rsid w:val="00CB6CB5"/>
    <w:rsid w:val="00CD12B5"/>
    <w:rsid w:val="00CF3671"/>
    <w:rsid w:val="00D11A02"/>
    <w:rsid w:val="00D213FE"/>
    <w:rsid w:val="00D36B99"/>
    <w:rsid w:val="00D66ED4"/>
    <w:rsid w:val="00D77FD7"/>
    <w:rsid w:val="00D861AB"/>
    <w:rsid w:val="00D96255"/>
    <w:rsid w:val="00DA1C79"/>
    <w:rsid w:val="00DB5117"/>
    <w:rsid w:val="00DB56F5"/>
    <w:rsid w:val="00DB65F7"/>
    <w:rsid w:val="00E33764"/>
    <w:rsid w:val="00E37C73"/>
    <w:rsid w:val="00E4250D"/>
    <w:rsid w:val="00E72F01"/>
    <w:rsid w:val="00E85F43"/>
    <w:rsid w:val="00E963FF"/>
    <w:rsid w:val="00E96D6E"/>
    <w:rsid w:val="00EB364D"/>
    <w:rsid w:val="00ED3A1B"/>
    <w:rsid w:val="00F0312A"/>
    <w:rsid w:val="00F52FA8"/>
    <w:rsid w:val="00F70B81"/>
    <w:rsid w:val="00FF51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E23F"/>
  <w15:chartTrackingRefBased/>
  <w15:docId w15:val="{8FB16B92-23DA-41CC-814C-A8881C9A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4A"/>
    <w:pPr>
      <w:ind w:left="720"/>
      <w:contextualSpacing/>
    </w:pPr>
  </w:style>
  <w:style w:type="paragraph" w:styleId="Footer">
    <w:name w:val="footer"/>
    <w:basedOn w:val="Normal"/>
    <w:link w:val="FooterChar"/>
    <w:uiPriority w:val="99"/>
    <w:unhideWhenUsed/>
    <w:rsid w:val="00107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B4A"/>
  </w:style>
  <w:style w:type="paragraph" w:styleId="FootnoteText">
    <w:name w:val="footnote text"/>
    <w:basedOn w:val="Normal"/>
    <w:link w:val="FootnoteTextChar"/>
    <w:uiPriority w:val="99"/>
    <w:semiHidden/>
    <w:unhideWhenUsed/>
    <w:rsid w:val="00107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B4A"/>
    <w:rPr>
      <w:sz w:val="20"/>
      <w:szCs w:val="20"/>
    </w:rPr>
  </w:style>
  <w:style w:type="character" w:styleId="FootnoteReference">
    <w:name w:val="footnote reference"/>
    <w:basedOn w:val="DefaultParagraphFont"/>
    <w:uiPriority w:val="99"/>
    <w:semiHidden/>
    <w:unhideWhenUsed/>
    <w:rsid w:val="00107B4A"/>
    <w:rPr>
      <w:vertAlign w:val="superscript"/>
    </w:rPr>
  </w:style>
  <w:style w:type="paragraph" w:styleId="Header">
    <w:name w:val="header"/>
    <w:basedOn w:val="Normal"/>
    <w:link w:val="HeaderChar"/>
    <w:uiPriority w:val="99"/>
    <w:unhideWhenUsed/>
    <w:rsid w:val="00AF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Odysseas Spyroglou</cp:lastModifiedBy>
  <cp:revision>2</cp:revision>
  <dcterms:created xsi:type="dcterms:W3CDTF">2018-09-27T08:49:00Z</dcterms:created>
  <dcterms:modified xsi:type="dcterms:W3CDTF">2018-09-27T08:49:00Z</dcterms:modified>
</cp:coreProperties>
</file>